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5378" w14:textId="77777777" w:rsidR="0007047D" w:rsidRDefault="0007047D" w:rsidP="00E07AC5">
      <w:pPr>
        <w:pStyle w:val="EndnoteText"/>
        <w:jc w:val="center"/>
        <w:rPr>
          <w:b/>
          <w:sz w:val="28"/>
          <w:szCs w:val="28"/>
          <w:highlight w:val="yellow"/>
        </w:rPr>
      </w:pPr>
    </w:p>
    <w:p w14:paraId="10D193F0" w14:textId="77777777" w:rsidR="0007047D" w:rsidRDefault="0007047D" w:rsidP="00E07AC5">
      <w:pPr>
        <w:pStyle w:val="EndnoteText"/>
        <w:jc w:val="center"/>
        <w:rPr>
          <w:b/>
          <w:sz w:val="28"/>
          <w:szCs w:val="28"/>
          <w:highlight w:val="yellow"/>
        </w:rPr>
      </w:pPr>
    </w:p>
    <w:p w14:paraId="0913F497" w14:textId="1BAA6EED" w:rsidR="00B2423B" w:rsidRPr="00D02EE8" w:rsidRDefault="00B2423B" w:rsidP="00E07AC5">
      <w:pPr>
        <w:pStyle w:val="EndnoteText"/>
        <w:jc w:val="center"/>
        <w:rPr>
          <w:b/>
          <w:sz w:val="24"/>
          <w:szCs w:val="24"/>
        </w:rPr>
      </w:pPr>
      <w:r w:rsidRPr="00A47CA2">
        <w:rPr>
          <w:b/>
          <w:sz w:val="28"/>
          <w:szCs w:val="28"/>
        </w:rPr>
        <w:t xml:space="preserve">TOWN OF </w:t>
      </w:r>
      <w:r w:rsidR="00073768" w:rsidRPr="00A47CA2">
        <w:rPr>
          <w:b/>
          <w:sz w:val="28"/>
          <w:szCs w:val="28"/>
        </w:rPr>
        <w:t>GRAFTON</w:t>
      </w:r>
      <w:r w:rsidRPr="00D02EE8">
        <w:rPr>
          <w:b/>
          <w:sz w:val="24"/>
          <w:szCs w:val="24"/>
        </w:rPr>
        <w:t xml:space="preserve"> </w:t>
      </w:r>
      <w:r w:rsidR="00634E96">
        <w:rPr>
          <w:b/>
          <w:sz w:val="24"/>
          <w:szCs w:val="24"/>
        </w:rPr>
        <w:t xml:space="preserve"> </w:t>
      </w:r>
    </w:p>
    <w:p w14:paraId="5D9B031F" w14:textId="6D9C5031" w:rsidR="00B2423B" w:rsidRPr="00D02EE8" w:rsidRDefault="00B2423B" w:rsidP="007F736A">
      <w:pPr>
        <w:spacing w:after="200"/>
        <w:jc w:val="center"/>
        <w:rPr>
          <w:sz w:val="28"/>
          <w:szCs w:val="28"/>
        </w:rPr>
      </w:pPr>
      <w:bookmarkStart w:id="0" w:name="_Toc132701874"/>
      <w:r w:rsidRPr="00D02EE8">
        <w:rPr>
          <w:b/>
          <w:bCs/>
          <w:sz w:val="28"/>
          <w:szCs w:val="28"/>
        </w:rPr>
        <w:t>FLOOD HAZARD</w:t>
      </w:r>
      <w:r w:rsidR="00A23707">
        <w:rPr>
          <w:b/>
          <w:bCs/>
          <w:sz w:val="28"/>
          <w:szCs w:val="28"/>
        </w:rPr>
        <w:t xml:space="preserve"> PREVENTION</w:t>
      </w:r>
      <w:r w:rsidRPr="00D02EE8">
        <w:rPr>
          <w:b/>
          <w:bCs/>
          <w:sz w:val="28"/>
          <w:szCs w:val="28"/>
        </w:rPr>
        <w:t xml:space="preserve"> </w:t>
      </w:r>
      <w:bookmarkEnd w:id="0"/>
      <w:r w:rsidR="00264B48">
        <w:rPr>
          <w:b/>
          <w:bCs/>
          <w:sz w:val="28"/>
          <w:szCs w:val="28"/>
        </w:rPr>
        <w:t>REGULATIONS</w:t>
      </w:r>
    </w:p>
    <w:p w14:paraId="7966CD3A" w14:textId="77777777" w:rsidR="00B2423B" w:rsidRPr="00D02EE8" w:rsidRDefault="00B2423B" w:rsidP="007F736A">
      <w:pPr>
        <w:pStyle w:val="Heading1"/>
        <w:spacing w:after="200"/>
        <w:jc w:val="left"/>
      </w:pPr>
      <w:bookmarkStart w:id="1" w:name="_Toc192303726"/>
      <w:bookmarkStart w:id="2" w:name="_Toc208128368"/>
      <w:r w:rsidRPr="00D02EE8">
        <w:t>I. Statutory Authorization and Effect</w:t>
      </w:r>
      <w:bookmarkEnd w:id="1"/>
      <w:bookmarkEnd w:id="2"/>
    </w:p>
    <w:p w14:paraId="5420933F" w14:textId="5CD5D991" w:rsidR="00B66C85" w:rsidRPr="008C4716" w:rsidRDefault="00B66C85" w:rsidP="007F736A">
      <w:pPr>
        <w:spacing w:after="200"/>
        <w:jc w:val="both"/>
      </w:pPr>
      <w:r w:rsidRPr="008C4716">
        <w:rPr>
          <w:bCs/>
        </w:rPr>
        <w:t xml:space="preserve">In accordance with 10 V.S.A. Chapter 32, and </w:t>
      </w:r>
      <w:r w:rsidR="00E23B77">
        <w:rPr>
          <w:bCs/>
        </w:rPr>
        <w:t xml:space="preserve">24 </w:t>
      </w:r>
      <w:r w:rsidRPr="008C4716">
        <w:rPr>
          <w:bCs/>
        </w:rPr>
        <w:t xml:space="preserve">V.S.A. Chapter 117 </w:t>
      </w:r>
      <w:r w:rsidRPr="008C4716">
        <w:t>§</w:t>
      </w:r>
      <w:r w:rsidRPr="008C4716">
        <w:rPr>
          <w:bCs/>
        </w:rPr>
        <w:t xml:space="preserve">4424, </w:t>
      </w:r>
      <w:r w:rsidRPr="008C4716">
        <w:t>§</w:t>
      </w:r>
      <w:r w:rsidRPr="008C4716">
        <w:rPr>
          <w:bCs/>
        </w:rPr>
        <w:t xml:space="preserve">4411 </w:t>
      </w:r>
      <w:r w:rsidRPr="008C4716">
        <w:t>§</w:t>
      </w:r>
      <w:r w:rsidRPr="008C4716">
        <w:rPr>
          <w:bCs/>
        </w:rPr>
        <w:t xml:space="preserve">4414, </w:t>
      </w:r>
      <w:r w:rsidR="003E7321">
        <w:rPr>
          <w:bCs/>
        </w:rPr>
        <w:t>and</w:t>
      </w:r>
      <w:r w:rsidR="00831E4D">
        <w:rPr>
          <w:bCs/>
        </w:rPr>
        <w:t xml:space="preserve"> </w:t>
      </w:r>
      <w:r w:rsidR="00931D6B">
        <w:rPr>
          <w:bCs/>
        </w:rPr>
        <w:t xml:space="preserve">24 V.S.A. §2291(25) </w:t>
      </w:r>
      <w:r w:rsidRPr="008C4716">
        <w:rPr>
          <w:bCs/>
        </w:rPr>
        <w:t xml:space="preserve">there is hereby established a bylaw for areas at risk of flood damage in </w:t>
      </w:r>
      <w:r w:rsidRPr="00A47CA2">
        <w:rPr>
          <w:bCs/>
        </w:rPr>
        <w:t xml:space="preserve">the Town of </w:t>
      </w:r>
      <w:r w:rsidR="00073768" w:rsidRPr="00A47CA2">
        <w:rPr>
          <w:bCs/>
        </w:rPr>
        <w:t>Grafton</w:t>
      </w:r>
      <w:r w:rsidRPr="00A47CA2">
        <w:t>,</w:t>
      </w:r>
      <w:r w:rsidRPr="008C4716">
        <w:t xml:space="preserve"> Vermont.</w:t>
      </w:r>
      <w:r>
        <w:t xml:space="preserve">  Except as additionally described below, all administrative procedures follow municipal procedures under 24 VSA Chapter 117.</w:t>
      </w:r>
    </w:p>
    <w:p w14:paraId="07B7057D" w14:textId="77777777" w:rsidR="00B2423B" w:rsidRPr="00D02EE8" w:rsidRDefault="00B2423B" w:rsidP="007F736A">
      <w:pPr>
        <w:pStyle w:val="Heading1"/>
        <w:spacing w:after="200"/>
        <w:jc w:val="left"/>
      </w:pPr>
      <w:bookmarkStart w:id="3" w:name="_Toc192303727"/>
      <w:bookmarkStart w:id="4" w:name="_Toc208128369"/>
      <w:r w:rsidRPr="00D02EE8">
        <w:t xml:space="preserve">II. </w:t>
      </w:r>
      <w:commentRangeStart w:id="5"/>
      <w:r w:rsidRPr="00D02EE8">
        <w:t>Statement of Purpose</w:t>
      </w:r>
      <w:bookmarkEnd w:id="3"/>
      <w:bookmarkEnd w:id="4"/>
      <w:commentRangeEnd w:id="5"/>
      <w:r w:rsidR="00FF21D4">
        <w:rPr>
          <w:rStyle w:val="CommentReference"/>
          <w:b w:val="0"/>
          <w:bCs w:val="0"/>
        </w:rPr>
        <w:commentReference w:id="5"/>
      </w:r>
    </w:p>
    <w:p w14:paraId="08578462" w14:textId="77777777" w:rsidR="00B2423B" w:rsidRDefault="00B2423B" w:rsidP="007F736A">
      <w:pPr>
        <w:spacing w:after="200"/>
        <w:jc w:val="both"/>
        <w:rPr>
          <w:bCs/>
        </w:rPr>
      </w:pPr>
      <w:r w:rsidRPr="00D02EE8">
        <w:rPr>
          <w:bCs/>
        </w:rPr>
        <w:t xml:space="preserve">It is the purpose of this </w:t>
      </w:r>
      <w:r w:rsidRPr="00D02EE8">
        <w:t>bylaw</w:t>
      </w:r>
      <w:r w:rsidRPr="00D02EE8">
        <w:rPr>
          <w:bCs/>
        </w:rPr>
        <w:t xml:space="preserve"> to:</w:t>
      </w:r>
    </w:p>
    <w:p w14:paraId="2AC3F1A8" w14:textId="68807FE6" w:rsidR="00B2423B" w:rsidRDefault="00B2423B" w:rsidP="007F736A">
      <w:pPr>
        <w:numPr>
          <w:ilvl w:val="0"/>
          <w:numId w:val="7"/>
        </w:numPr>
        <w:spacing w:after="200"/>
        <w:jc w:val="both"/>
      </w:pPr>
      <w:r>
        <w:rPr>
          <w:bCs/>
        </w:rPr>
        <w:t>Implement the goals, policies, and recommendations in the municipal plan</w:t>
      </w:r>
      <w:r w:rsidR="007F7E6E">
        <w:rPr>
          <w:bCs/>
        </w:rPr>
        <w:t>;</w:t>
      </w:r>
      <w:r w:rsidR="00C336A5">
        <w:rPr>
          <w:bCs/>
        </w:rPr>
        <w:t xml:space="preserve"> and</w:t>
      </w:r>
    </w:p>
    <w:p w14:paraId="3A1A91E3" w14:textId="29155C59" w:rsidR="00B2423B" w:rsidRDefault="000261A2" w:rsidP="007F736A">
      <w:pPr>
        <w:numPr>
          <w:ilvl w:val="0"/>
          <w:numId w:val="7"/>
        </w:numPr>
        <w:tabs>
          <w:tab w:val="num" w:pos="1080"/>
        </w:tabs>
        <w:spacing w:after="200"/>
        <w:jc w:val="both"/>
      </w:pPr>
      <w:r>
        <w:rPr>
          <w:bCs/>
        </w:rPr>
        <w:t>Minimize and prevent</w:t>
      </w:r>
      <w:r w:rsidR="00B2423B" w:rsidRPr="00E1517A">
        <w:rPr>
          <w:bCs/>
        </w:rPr>
        <w:t xml:space="preserve"> the loss of life and property, the disruption of commerce, the impairment of the tax base, and the extraordinary public expenditures and demands on public services that result from flooding </w:t>
      </w:r>
      <w:r w:rsidR="00C336A5">
        <w:rPr>
          <w:bCs/>
        </w:rPr>
        <w:t xml:space="preserve">and other flood related hazards; and </w:t>
      </w:r>
    </w:p>
    <w:p w14:paraId="285B771D" w14:textId="74703077" w:rsidR="00B2423B" w:rsidRDefault="00B2423B" w:rsidP="007F736A">
      <w:pPr>
        <w:numPr>
          <w:ilvl w:val="0"/>
          <w:numId w:val="7"/>
        </w:numPr>
        <w:tabs>
          <w:tab w:val="num" w:pos="1080"/>
        </w:tabs>
        <w:spacing w:after="200"/>
        <w:jc w:val="both"/>
      </w:pPr>
      <w:commentRangeStart w:id="6"/>
      <w:r>
        <w:rPr>
          <w:bCs/>
        </w:rPr>
        <w:t>E</w:t>
      </w:r>
      <w:r w:rsidRPr="00E1517A">
        <w:rPr>
          <w:bCs/>
        </w:rPr>
        <w:t>nsur</w:t>
      </w:r>
      <w:commentRangeEnd w:id="6"/>
      <w:r w:rsidR="006845BE">
        <w:rPr>
          <w:rStyle w:val="CommentReference"/>
        </w:rPr>
        <w:commentReference w:id="6"/>
      </w:r>
      <w:r w:rsidRPr="00E1517A">
        <w:rPr>
          <w:bCs/>
        </w:rPr>
        <w:t>e that the design</w:t>
      </w:r>
      <w:r w:rsidR="00C336A5">
        <w:rPr>
          <w:bCs/>
        </w:rPr>
        <w:t xml:space="preserve"> and</w:t>
      </w:r>
      <w:r w:rsidRPr="00E1517A">
        <w:rPr>
          <w:bCs/>
        </w:rPr>
        <w:t xml:space="preserve"> </w:t>
      </w:r>
      <w:r w:rsidR="00C336A5">
        <w:rPr>
          <w:bCs/>
        </w:rPr>
        <w:t>construction</w:t>
      </w:r>
      <w:r w:rsidRPr="00E1517A">
        <w:rPr>
          <w:bCs/>
        </w:rPr>
        <w:t xml:space="preserve"> of development in </w:t>
      </w:r>
      <w:r w:rsidR="00C336A5">
        <w:rPr>
          <w:bCs/>
        </w:rPr>
        <w:t xml:space="preserve">flood </w:t>
      </w:r>
      <w:r w:rsidRPr="00E1517A">
        <w:rPr>
          <w:bCs/>
        </w:rPr>
        <w:t xml:space="preserve">hazard areas </w:t>
      </w:r>
      <w:r w:rsidR="00C336A5">
        <w:rPr>
          <w:bCs/>
        </w:rPr>
        <w:t xml:space="preserve">are accomplished in a manner that minimizes or eliminates </w:t>
      </w:r>
      <w:r w:rsidR="006845BE">
        <w:rPr>
          <w:bCs/>
        </w:rPr>
        <w:t xml:space="preserve">the potential for flood and loss or damage to life and property in a flood hazard area; and </w:t>
      </w:r>
    </w:p>
    <w:p w14:paraId="0D69C021" w14:textId="6F86C41D" w:rsidR="006845BE" w:rsidRDefault="00B2423B" w:rsidP="008A0BFC">
      <w:pPr>
        <w:numPr>
          <w:ilvl w:val="0"/>
          <w:numId w:val="7"/>
        </w:numPr>
        <w:tabs>
          <w:tab w:val="num" w:pos="1080"/>
        </w:tabs>
        <w:spacing w:after="200"/>
      </w:pPr>
      <w:r w:rsidRPr="006845BE">
        <w:t xml:space="preserve">Manage all flood hazard areas designated pursuant to 10 V.S.A. Chapter 32 </w:t>
      </w:r>
      <w:r w:rsidRPr="00E1517A">
        <w:t xml:space="preserve">§ </w:t>
      </w:r>
      <w:commentRangeStart w:id="7"/>
      <w:r w:rsidRPr="006845BE">
        <w:t>753</w:t>
      </w:r>
      <w:commentRangeEnd w:id="7"/>
      <w:r w:rsidR="006845BE">
        <w:rPr>
          <w:rStyle w:val="CommentReference"/>
        </w:rPr>
        <w:commentReference w:id="7"/>
      </w:r>
      <w:r w:rsidR="003E09CA" w:rsidRPr="006845BE">
        <w:t>;</w:t>
      </w:r>
      <w:r w:rsidR="006845BE">
        <w:t xml:space="preserve"> and</w:t>
      </w:r>
    </w:p>
    <w:p w14:paraId="3C278348" w14:textId="68BCAD8D" w:rsidR="006845BE" w:rsidRDefault="006845BE" w:rsidP="008A0BFC">
      <w:pPr>
        <w:numPr>
          <w:ilvl w:val="0"/>
          <w:numId w:val="7"/>
        </w:numPr>
        <w:tabs>
          <w:tab w:val="num" w:pos="1080"/>
        </w:tabs>
        <w:spacing w:after="200"/>
      </w:pPr>
      <w:r>
        <w:t xml:space="preserve">To make the Town of </w:t>
      </w:r>
      <w:r w:rsidR="00073768">
        <w:t>Grafton</w:t>
      </w:r>
      <w:r>
        <w:t xml:space="preserve"> and its property owners eligible for federal flood insurance and other disaster recovery and hazard mitigation funds as may be available. </w:t>
      </w:r>
      <w:r w:rsidR="00B2423B" w:rsidRPr="006845BE">
        <w:t xml:space="preserve"> </w:t>
      </w:r>
      <w:bookmarkStart w:id="8" w:name="_Toc201997705"/>
      <w:bookmarkStart w:id="9" w:name="_Toc208128370"/>
      <w:bookmarkStart w:id="10" w:name="_Toc132701875"/>
      <w:bookmarkStart w:id="11" w:name="_Toc192303728"/>
    </w:p>
    <w:p w14:paraId="2E1C4089" w14:textId="77777777" w:rsidR="003D09C4" w:rsidRPr="006845BE" w:rsidRDefault="003D09C4" w:rsidP="008A0BFC">
      <w:pPr>
        <w:tabs>
          <w:tab w:val="num" w:pos="1080"/>
        </w:tabs>
        <w:spacing w:after="200"/>
      </w:pPr>
      <w:r w:rsidRPr="006845BE">
        <w:rPr>
          <w:b/>
        </w:rPr>
        <w:t>III. Other Provisions</w:t>
      </w:r>
      <w:bookmarkEnd w:id="8"/>
      <w:bookmarkEnd w:id="9"/>
    </w:p>
    <w:p w14:paraId="3675593F" w14:textId="77777777" w:rsidR="003D09C4" w:rsidRDefault="003D09C4" w:rsidP="007F736A">
      <w:pPr>
        <w:pStyle w:val="NormalJustified"/>
        <w:spacing w:after="200"/>
        <w:rPr>
          <w:u w:val="single"/>
        </w:rPr>
      </w:pPr>
      <w:r>
        <w:t>A</w:t>
      </w:r>
      <w:r>
        <w:rPr>
          <w:b/>
        </w:rPr>
        <w:t xml:space="preserve">. </w:t>
      </w:r>
      <w:r w:rsidRPr="00C85CAE">
        <w:rPr>
          <w:u w:val="single"/>
        </w:rPr>
        <w:t>Precedence of Bylaw</w:t>
      </w:r>
      <w:r>
        <w:rPr>
          <w:u w:val="single"/>
        </w:rPr>
        <w:t xml:space="preserve"> </w:t>
      </w:r>
    </w:p>
    <w:p w14:paraId="0BE4C1F4" w14:textId="77777777" w:rsidR="003D09C4" w:rsidRDefault="003D09C4" w:rsidP="007F736A">
      <w:pPr>
        <w:spacing w:after="200"/>
        <w:jc w:val="both"/>
      </w:pPr>
      <w:r w:rsidRPr="00D02EE8">
        <w:t>The provisions of th</w:t>
      </w:r>
      <w:r>
        <w:t>ese</w:t>
      </w:r>
      <w:r w:rsidRPr="00D02EE8">
        <w:t xml:space="preserve"> </w:t>
      </w:r>
      <w:r>
        <w:t>flood hazard bylaws</w:t>
      </w:r>
      <w:r w:rsidRPr="00D02EE8">
        <w:t xml:space="preserve"> shall not in any way impair or remove the necessity of compliance with any other local</w:t>
      </w:r>
      <w:r>
        <w:t>,</w:t>
      </w:r>
      <w:r w:rsidRPr="00D02EE8">
        <w:t xml:space="preserve"> state, or federal</w:t>
      </w:r>
      <w:r>
        <w:t xml:space="preserve"> laws or</w:t>
      </w:r>
      <w:r w:rsidRPr="00D02EE8">
        <w:t xml:space="preserve"> regulations.  Where this</w:t>
      </w:r>
      <w:r>
        <w:t xml:space="preserve"> flood hazard regulation</w:t>
      </w:r>
      <w:r w:rsidRPr="00D02EE8">
        <w:t xml:space="preserve"> imposes a greater restriction the provisions </w:t>
      </w:r>
      <w:r>
        <w:t>here</w:t>
      </w:r>
      <w:r w:rsidRPr="00D02EE8">
        <w:t xml:space="preserve"> shall take precedence</w:t>
      </w:r>
      <w:r>
        <w:t>.</w:t>
      </w:r>
    </w:p>
    <w:p w14:paraId="064F74BE" w14:textId="77777777" w:rsidR="003D09C4" w:rsidRPr="00C85CAE" w:rsidRDefault="003D09C4" w:rsidP="007F736A">
      <w:pPr>
        <w:spacing w:after="200"/>
        <w:jc w:val="both"/>
        <w:rPr>
          <w:u w:val="single"/>
        </w:rPr>
      </w:pPr>
      <w:r w:rsidRPr="00C85CAE">
        <w:rPr>
          <w:u w:val="single"/>
        </w:rPr>
        <w:t>B. Validity and Severability</w:t>
      </w:r>
    </w:p>
    <w:p w14:paraId="40B9B81E" w14:textId="77777777" w:rsidR="003D09C4" w:rsidRDefault="003D09C4" w:rsidP="007F736A">
      <w:pPr>
        <w:pStyle w:val="NormalJustified"/>
        <w:spacing w:after="200"/>
      </w:pPr>
      <w:r w:rsidRPr="00D02EE8">
        <w:t>If any portion of this bylaw is held unconstitutional or invalid by a competent court, the remainder of this bylaw shall not be affected.</w:t>
      </w:r>
    </w:p>
    <w:p w14:paraId="3A3B13D1" w14:textId="77777777" w:rsidR="003D09C4" w:rsidRPr="00904F18" w:rsidRDefault="003D09C4" w:rsidP="007F736A">
      <w:pPr>
        <w:spacing w:after="200"/>
        <w:jc w:val="both"/>
        <w:rPr>
          <w:u w:val="single"/>
        </w:rPr>
      </w:pPr>
      <w:r w:rsidRPr="00904F18">
        <w:rPr>
          <w:u w:val="single"/>
        </w:rPr>
        <w:t>C. Warning of Disclaimer of Liability</w:t>
      </w:r>
    </w:p>
    <w:p w14:paraId="0877181B" w14:textId="62966F92" w:rsidR="003D09C4" w:rsidRDefault="003D09C4" w:rsidP="000261A2">
      <w:pPr>
        <w:spacing w:after="200"/>
        <w:jc w:val="both"/>
      </w:pPr>
      <w:r w:rsidRPr="00D02EE8">
        <w:t xml:space="preserve">This bylaw does not imply that land outside of the areas covered by this bylaw will be free from flood or erosion damages.  This </w:t>
      </w:r>
      <w:r w:rsidR="00B6599A">
        <w:t>regulation</w:t>
      </w:r>
      <w:r w:rsidRPr="00D02EE8">
        <w:t xml:space="preserve"> shall not create liability on the part of the </w:t>
      </w:r>
      <w:r w:rsidRPr="00A47CA2">
        <w:rPr>
          <w:bCs/>
        </w:rPr>
        <w:t>Town</w:t>
      </w:r>
      <w:r w:rsidR="00196D57" w:rsidRPr="00A47CA2">
        <w:rPr>
          <w:bCs/>
        </w:rPr>
        <w:t xml:space="preserve"> </w:t>
      </w:r>
      <w:r w:rsidRPr="00A47CA2">
        <w:rPr>
          <w:bCs/>
        </w:rPr>
        <w:t xml:space="preserve">of </w:t>
      </w:r>
      <w:r w:rsidR="00073768" w:rsidRPr="00A47CA2">
        <w:rPr>
          <w:bCs/>
        </w:rPr>
        <w:lastRenderedPageBreak/>
        <w:t>Grafton</w:t>
      </w:r>
      <w:r w:rsidR="00FF4C17" w:rsidRPr="00A47CA2">
        <w:rPr>
          <w:bCs/>
        </w:rPr>
        <w:t>,</w:t>
      </w:r>
      <w:r w:rsidR="00FF4C17">
        <w:rPr>
          <w:bCs/>
        </w:rPr>
        <w:t xml:space="preserve"> or</w:t>
      </w:r>
      <w:r w:rsidRPr="00D02EE8">
        <w:t xml:space="preserve"> any </w:t>
      </w:r>
      <w:r>
        <w:t>municipal</w:t>
      </w:r>
      <w:r w:rsidRPr="00D02EE8">
        <w:t xml:space="preserve"> official or employee thereof</w:t>
      </w:r>
      <w:r w:rsidR="00B6599A">
        <w:t>,</w:t>
      </w:r>
      <w:r w:rsidRPr="00D02EE8">
        <w:t xml:space="preserve"> for any flood or </w:t>
      </w:r>
      <w:commentRangeStart w:id="12"/>
      <w:r w:rsidRPr="00D02EE8">
        <w:t>erosion</w:t>
      </w:r>
      <w:commentRangeEnd w:id="12"/>
      <w:r w:rsidR="00126CA0">
        <w:rPr>
          <w:rStyle w:val="CommentReference"/>
        </w:rPr>
        <w:commentReference w:id="12"/>
      </w:r>
      <w:r w:rsidRPr="00D02EE8">
        <w:t xml:space="preserve"> damages that result from reliance on this </w:t>
      </w:r>
      <w:r w:rsidR="00B6599A">
        <w:t>regulation,</w:t>
      </w:r>
      <w:r w:rsidRPr="00D02EE8">
        <w:t xml:space="preserve"> or any administrative decision lawfully made</w:t>
      </w:r>
      <w:r w:rsidR="00FF21D4">
        <w:t xml:space="preserve"> </w:t>
      </w:r>
      <w:r w:rsidRPr="00D02EE8">
        <w:t>hereunder</w:t>
      </w:r>
      <w:r w:rsidR="00FF21D4">
        <w:t xml:space="preserve">.                         </w:t>
      </w:r>
      <w:r w:rsidR="000261A2">
        <w:t xml:space="preserve">   </w:t>
      </w:r>
      <w:r w:rsidR="00A250C8">
        <w:t xml:space="preserve">                                                                                                                        </w:t>
      </w:r>
      <w:r w:rsidR="000261A2">
        <w:t xml:space="preserve">                             </w:t>
      </w:r>
    </w:p>
    <w:p w14:paraId="6847EB9A" w14:textId="77777777" w:rsidR="00B2423B" w:rsidRPr="00D02EE8" w:rsidRDefault="002B170E" w:rsidP="007F736A">
      <w:pPr>
        <w:pStyle w:val="Heading1"/>
        <w:spacing w:after="200"/>
        <w:jc w:val="left"/>
      </w:pPr>
      <w:bookmarkStart w:id="13" w:name="_Toc201997706"/>
      <w:bookmarkStart w:id="14" w:name="_Toc208128371"/>
      <w:bookmarkEnd w:id="10"/>
      <w:r>
        <w:t xml:space="preserve">IV. </w:t>
      </w:r>
      <w:r w:rsidR="00B2423B" w:rsidRPr="00D02EE8">
        <w:t>Lands to Which these Regulations Apply</w:t>
      </w:r>
      <w:bookmarkEnd w:id="11"/>
      <w:bookmarkEnd w:id="13"/>
      <w:bookmarkEnd w:id="14"/>
    </w:p>
    <w:p w14:paraId="455F8679" w14:textId="12901621" w:rsidR="003E19BB" w:rsidRDefault="00B2423B" w:rsidP="003E19BB">
      <w:pPr>
        <w:pStyle w:val="Model4sparestyle"/>
        <w:ind w:left="0"/>
        <w:rPr>
          <w:b w:val="0"/>
        </w:rPr>
      </w:pPr>
      <w:bookmarkStart w:id="15" w:name="_Toc201997707"/>
      <w:bookmarkStart w:id="16" w:name="_Toc204585167"/>
      <w:bookmarkStart w:id="17" w:name="_Toc205174676"/>
      <w:bookmarkStart w:id="18" w:name="_Toc208128372"/>
      <w:r w:rsidRPr="00177364">
        <w:rPr>
          <w:b w:val="0"/>
          <w:u w:val="single"/>
        </w:rPr>
        <w:t>A. Regulated Flood Hazard Area</w:t>
      </w:r>
      <w:bookmarkStart w:id="19" w:name="_Toc201997711"/>
      <w:bookmarkStart w:id="20" w:name="_Toc204585171"/>
      <w:bookmarkStart w:id="21" w:name="_Toc205174680"/>
      <w:bookmarkStart w:id="22" w:name="_Toc208128376"/>
      <w:bookmarkEnd w:id="15"/>
      <w:bookmarkEnd w:id="16"/>
      <w:bookmarkEnd w:id="17"/>
      <w:bookmarkEnd w:id="18"/>
      <w:r w:rsidR="00372193">
        <w:rPr>
          <w:b w:val="0"/>
        </w:rPr>
        <w:t xml:space="preserve">   </w:t>
      </w:r>
    </w:p>
    <w:p w14:paraId="0DF0307D" w14:textId="0E2F3DB8" w:rsidR="009614CC" w:rsidRPr="003E19BB" w:rsidRDefault="00372193" w:rsidP="003E19BB">
      <w:pPr>
        <w:pStyle w:val="Model4sparestyle"/>
        <w:ind w:left="0"/>
      </w:pPr>
      <w:r>
        <w:rPr>
          <w:b w:val="0"/>
        </w:rPr>
        <w:t xml:space="preserve">               </w:t>
      </w:r>
    </w:p>
    <w:p w14:paraId="5280EE52" w14:textId="6CFD370C" w:rsidR="009614CC" w:rsidRDefault="009614CC" w:rsidP="009614CC">
      <w:pPr>
        <w:pStyle w:val="NumList"/>
        <w:ind w:left="0" w:firstLine="0"/>
      </w:pPr>
      <w:r>
        <w:t xml:space="preserve">The Flood Insurance Study </w:t>
      </w:r>
      <w:r w:rsidR="00FF21D4">
        <w:t xml:space="preserve">(FIS), aka Flood Elevation Study, </w:t>
      </w:r>
      <w:r>
        <w:t xml:space="preserve">and maps are on file in the office of the </w:t>
      </w:r>
      <w:r w:rsidR="00E217A3">
        <w:t>Town</w:t>
      </w:r>
      <w:r>
        <w:t xml:space="preserve"> Administrator in the </w:t>
      </w:r>
      <w:r w:rsidR="00073768">
        <w:t>Grafton</w:t>
      </w:r>
      <w:r>
        <w:t xml:space="preserve"> Town Offices.  </w:t>
      </w:r>
    </w:p>
    <w:p w14:paraId="4D737A5A" w14:textId="77777777" w:rsidR="00B2423B" w:rsidRPr="00177364" w:rsidRDefault="00B2423B" w:rsidP="007F736A">
      <w:pPr>
        <w:pStyle w:val="Model4sparestyle"/>
        <w:spacing w:after="200"/>
        <w:ind w:left="0"/>
        <w:rPr>
          <w:b w:val="0"/>
          <w:u w:val="single"/>
        </w:rPr>
      </w:pPr>
      <w:r w:rsidRPr="00177364">
        <w:rPr>
          <w:b w:val="0"/>
          <w:u w:val="single"/>
        </w:rPr>
        <w:t>B. Base Flood Elevations and Floodway Limits in Special Flood Hazard Areas</w:t>
      </w:r>
      <w:bookmarkEnd w:id="19"/>
      <w:bookmarkEnd w:id="20"/>
      <w:bookmarkEnd w:id="21"/>
      <w:bookmarkEnd w:id="22"/>
    </w:p>
    <w:p w14:paraId="72A687C7" w14:textId="77777777" w:rsidR="00B2423B" w:rsidRPr="00D02EE8" w:rsidRDefault="00B2423B" w:rsidP="007F736A">
      <w:pPr>
        <w:pStyle w:val="NormalJustified"/>
        <w:spacing w:after="200"/>
      </w:pPr>
      <w:r w:rsidRPr="00D02EE8">
        <w:t xml:space="preserve">Where available, base flood elevations and floodway limits provided by the National Flood Insurance Program and in the Flood Insurance Study and accompanying maps shall be used to administer and enforce these regulations. In </w:t>
      </w:r>
      <w:r>
        <w:t>S</w:t>
      </w:r>
      <w:r w:rsidRPr="00D02EE8">
        <w:t xml:space="preserve">pecial </w:t>
      </w:r>
      <w:r>
        <w:t>F</w:t>
      </w:r>
      <w:r w:rsidRPr="00D02EE8">
        <w:t xml:space="preserve">lood </w:t>
      </w:r>
      <w:r>
        <w:t>H</w:t>
      </w:r>
      <w:r w:rsidRPr="00D02EE8">
        <w:t xml:space="preserve">azard </w:t>
      </w:r>
      <w:r>
        <w:t>A</w:t>
      </w:r>
      <w:r w:rsidRPr="00D02EE8">
        <w:t xml:space="preserve">reas where base flood elevations </w:t>
      </w:r>
      <w:r>
        <w:t xml:space="preserve">and/or floodway limits </w:t>
      </w:r>
      <w:r w:rsidRPr="00D02EE8">
        <w:rPr>
          <w:i/>
        </w:rPr>
        <w:t>have not</w:t>
      </w:r>
      <w:r w:rsidRPr="00D02EE8">
        <w:t xml:space="preserve"> been provided by the National Flood Insurance Program in the Flood Insurance Study and accompanying maps, it is the applicant’s responsibility to develop</w:t>
      </w:r>
      <w:r w:rsidR="00875326">
        <w:t xml:space="preserve"> the</w:t>
      </w:r>
      <w:r w:rsidRPr="00D02EE8">
        <w:t xml:space="preserve"> </w:t>
      </w:r>
      <w:r w:rsidR="00875326">
        <w:t>necessary data</w:t>
      </w:r>
      <w:r w:rsidRPr="00D02EE8">
        <w:t xml:space="preserve">.  </w:t>
      </w:r>
      <w:r>
        <w:t>Where available, t</w:t>
      </w:r>
      <w:r w:rsidRPr="00D02EE8">
        <w:t>he applicant shall use data provided by FEMA</w:t>
      </w:r>
      <w:r>
        <w:t>,</w:t>
      </w:r>
      <w:r w:rsidRPr="00D02EE8">
        <w:t xml:space="preserve"> or State</w:t>
      </w:r>
      <w:r>
        <w:t xml:space="preserve">, </w:t>
      </w:r>
      <w:r w:rsidRPr="00D02EE8">
        <w:t>or Federal agencies.</w:t>
      </w:r>
    </w:p>
    <w:p w14:paraId="35514FE5" w14:textId="77777777" w:rsidR="00B2423B" w:rsidRPr="00E0706C" w:rsidRDefault="00B2423B" w:rsidP="007F736A">
      <w:pPr>
        <w:spacing w:after="200"/>
        <w:jc w:val="both"/>
        <w:rPr>
          <w:u w:val="single"/>
        </w:rPr>
      </w:pPr>
      <w:r w:rsidRPr="00E0706C">
        <w:rPr>
          <w:u w:val="single"/>
        </w:rPr>
        <w:t>C. Interpretation</w:t>
      </w:r>
    </w:p>
    <w:p w14:paraId="4D7DEFF4" w14:textId="77777777" w:rsidR="00B2423B" w:rsidRPr="00D02EE8" w:rsidRDefault="00B2423B" w:rsidP="007F736A">
      <w:pPr>
        <w:spacing w:after="200"/>
        <w:jc w:val="both"/>
      </w:pPr>
      <w:r w:rsidRPr="00D02EE8">
        <w:t>The information presented on any maps, or contained in any studies, adopted by reference, is presumed accurate</w:t>
      </w:r>
      <w:r>
        <w:t>.</w:t>
      </w:r>
    </w:p>
    <w:p w14:paraId="74534727" w14:textId="3BE9E2AD" w:rsidR="00B2423B" w:rsidRPr="00D02EE8" w:rsidRDefault="00B2423B" w:rsidP="008A0BFC">
      <w:pPr>
        <w:pStyle w:val="NormalJustified"/>
        <w:spacing w:after="200"/>
        <w:rPr>
          <w:rStyle w:val="Emphasis"/>
          <w:i w:val="0"/>
        </w:rPr>
      </w:pPr>
      <w:r w:rsidRPr="00D02EE8">
        <w:t xml:space="preserve">If uncertainty exists with respect to the boundaries of the Special Flood Hazard Area or the floodway, the location of the boundary shall be determined by the </w:t>
      </w:r>
      <w:r w:rsidR="009614CC">
        <w:t>Administrative Officer (AO)</w:t>
      </w:r>
      <w:r w:rsidRPr="00D02EE8">
        <w:t xml:space="preserve">. </w:t>
      </w:r>
      <w:r w:rsidR="009614CC">
        <w:t xml:space="preserve">If the applicant disagrees with the determination of the AO (a) an appeal may be made to the Development Review Board (DRB), which is initiated by filing an appeal with the DRB, or (b) or the applicant may obtain a </w:t>
      </w:r>
      <w:r w:rsidRPr="00D02EE8">
        <w:t xml:space="preserve"> Letter of Map Amendment from </w:t>
      </w:r>
      <w:commentRangeStart w:id="23"/>
      <w:r w:rsidRPr="00D02EE8">
        <w:t>FEMA</w:t>
      </w:r>
      <w:commentRangeEnd w:id="23"/>
      <w:r w:rsidR="00A21192">
        <w:rPr>
          <w:rStyle w:val="CommentReference"/>
        </w:rPr>
        <w:commentReference w:id="23"/>
      </w:r>
      <w:r w:rsidRPr="00D02EE8">
        <w:t xml:space="preserve"> </w:t>
      </w:r>
      <w:r w:rsidR="009614CC">
        <w:t>which shall be determinative of the boundary issue.</w:t>
      </w:r>
    </w:p>
    <w:p w14:paraId="3DC15F61" w14:textId="77777777" w:rsidR="00B2423B" w:rsidRPr="007A53D0" w:rsidRDefault="00B2423B" w:rsidP="007F736A">
      <w:pPr>
        <w:pStyle w:val="Heading1"/>
        <w:spacing w:after="200"/>
        <w:jc w:val="left"/>
      </w:pPr>
      <w:bookmarkStart w:id="24" w:name="_Toc201137601"/>
      <w:bookmarkStart w:id="25" w:name="_Toc201390360"/>
      <w:bookmarkStart w:id="26" w:name="_Toc201392319"/>
      <w:bookmarkStart w:id="27" w:name="_Toc201997712"/>
      <w:bookmarkStart w:id="28" w:name="_Toc208128377"/>
      <w:r w:rsidRPr="007A53D0">
        <w:rPr>
          <w:bCs w:val="0"/>
        </w:rPr>
        <w:t>V</w:t>
      </w:r>
      <w:bookmarkEnd w:id="24"/>
      <w:r>
        <w:rPr>
          <w:bCs w:val="0"/>
        </w:rPr>
        <w:t>.</w:t>
      </w:r>
      <w:bookmarkEnd w:id="25"/>
      <w:bookmarkEnd w:id="26"/>
      <w:r>
        <w:rPr>
          <w:bCs w:val="0"/>
        </w:rPr>
        <w:t xml:space="preserve"> </w:t>
      </w:r>
      <w:bookmarkStart w:id="29" w:name="_Toc192303729"/>
      <w:r w:rsidRPr="007A53D0">
        <w:t>Summary Table: Development Review in Hazard Areas</w:t>
      </w:r>
      <w:bookmarkEnd w:id="27"/>
      <w:bookmarkEnd w:id="28"/>
    </w:p>
    <w:bookmarkEnd w:id="29"/>
    <w:p w14:paraId="26C57C68" w14:textId="32C642FF" w:rsidR="00C0338A" w:rsidRDefault="00C0338A" w:rsidP="007F736A">
      <w:pPr>
        <w:spacing w:after="200"/>
      </w:pPr>
    </w:p>
    <w:tbl>
      <w:tblPr>
        <w:tblpPr w:leftFromText="180" w:rightFromText="180" w:vertAnchor="text" w:horzAnchor="margin" w:tblpY="130"/>
        <w:tblW w:w="480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46"/>
        <w:gridCol w:w="4451"/>
        <w:gridCol w:w="1766"/>
        <w:gridCol w:w="1796"/>
        <w:gridCol w:w="242"/>
      </w:tblGrid>
      <w:tr w:rsidR="007C1E12" w14:paraId="64BB8668" w14:textId="77777777" w:rsidTr="008A0BFC">
        <w:trPr>
          <w:trHeight w:val="340"/>
        </w:trPr>
        <w:tc>
          <w:tcPr>
            <w:tcW w:w="256" w:type="pct"/>
            <w:shd w:val="clear" w:color="auto" w:fill="E0E0E0"/>
          </w:tcPr>
          <w:p w14:paraId="014262E6" w14:textId="77777777" w:rsidR="007C1E12" w:rsidRPr="00426FED" w:rsidRDefault="007C1E12" w:rsidP="007C1E12">
            <w:pPr>
              <w:rPr>
                <w:sz w:val="22"/>
                <w:szCs w:val="22"/>
              </w:rPr>
            </w:pPr>
            <w:r w:rsidRPr="00426FED">
              <w:rPr>
                <w:sz w:val="22"/>
                <w:szCs w:val="22"/>
              </w:rPr>
              <w:t>#</w:t>
            </w:r>
          </w:p>
        </w:tc>
        <w:tc>
          <w:tcPr>
            <w:tcW w:w="2557" w:type="pct"/>
            <w:shd w:val="clear" w:color="auto" w:fill="E0E0E0"/>
          </w:tcPr>
          <w:p w14:paraId="6AD8BF1C" w14:textId="77777777" w:rsidR="007C1E12" w:rsidRPr="00426FED" w:rsidRDefault="007C1E12" w:rsidP="007C1E12">
            <w:pPr>
              <w:jc w:val="center"/>
              <w:rPr>
                <w:sz w:val="22"/>
                <w:szCs w:val="22"/>
              </w:rPr>
            </w:pPr>
            <w:commentRangeStart w:id="30"/>
            <w:r w:rsidRPr="00426FED">
              <w:rPr>
                <w:sz w:val="22"/>
                <w:szCs w:val="22"/>
              </w:rPr>
              <w:t>Activity</w:t>
            </w:r>
          </w:p>
        </w:tc>
        <w:tc>
          <w:tcPr>
            <w:tcW w:w="2186" w:type="pct"/>
            <w:gridSpan w:val="3"/>
            <w:shd w:val="clear" w:color="auto" w:fill="E0E0E0"/>
          </w:tcPr>
          <w:p w14:paraId="18287FCC" w14:textId="77777777" w:rsidR="007C1E12" w:rsidRPr="00426FED" w:rsidRDefault="007C1E12" w:rsidP="007C1E12">
            <w:pPr>
              <w:jc w:val="center"/>
              <w:rPr>
                <w:sz w:val="22"/>
                <w:szCs w:val="22"/>
              </w:rPr>
            </w:pPr>
            <w:r w:rsidRPr="00426FED">
              <w:rPr>
                <w:sz w:val="22"/>
                <w:szCs w:val="22"/>
              </w:rPr>
              <w:t>Hazard Zone</w:t>
            </w:r>
            <w:commentRangeEnd w:id="30"/>
            <w:r w:rsidR="008D5926">
              <w:rPr>
                <w:rStyle w:val="CommentReference"/>
              </w:rPr>
              <w:commentReference w:id="30"/>
            </w:r>
          </w:p>
        </w:tc>
      </w:tr>
      <w:tr w:rsidR="007C1E12" w14:paraId="5B7C0FF9" w14:textId="77777777" w:rsidTr="008A0BFC">
        <w:trPr>
          <w:trHeight w:val="1060"/>
        </w:trPr>
        <w:tc>
          <w:tcPr>
            <w:tcW w:w="256" w:type="pct"/>
            <w:shd w:val="clear" w:color="auto" w:fill="E0E0E0"/>
          </w:tcPr>
          <w:p w14:paraId="092020B2" w14:textId="77777777" w:rsidR="007C1E12" w:rsidRPr="00426FED" w:rsidRDefault="007C1E12" w:rsidP="007C1E12">
            <w:pPr>
              <w:rPr>
                <w:sz w:val="22"/>
                <w:szCs w:val="22"/>
              </w:rPr>
            </w:pPr>
          </w:p>
        </w:tc>
        <w:tc>
          <w:tcPr>
            <w:tcW w:w="2557" w:type="pct"/>
            <w:shd w:val="clear" w:color="auto" w:fill="E0E0E0"/>
          </w:tcPr>
          <w:p w14:paraId="30930922" w14:textId="77777777" w:rsidR="007C1E12" w:rsidRPr="00426FED" w:rsidRDefault="007C1E12" w:rsidP="007C1E12">
            <w:pPr>
              <w:ind w:left="720"/>
              <w:rPr>
                <w:sz w:val="22"/>
                <w:szCs w:val="22"/>
              </w:rPr>
            </w:pPr>
            <w:r w:rsidRPr="00E83AAD">
              <w:rPr>
                <w:b/>
                <w:sz w:val="22"/>
                <w:szCs w:val="22"/>
              </w:rPr>
              <w:t>P</w:t>
            </w:r>
            <w:r w:rsidRPr="00426FED">
              <w:rPr>
                <w:sz w:val="22"/>
                <w:szCs w:val="22"/>
              </w:rPr>
              <w:t xml:space="preserve"> Permitted</w:t>
            </w:r>
          </w:p>
          <w:p w14:paraId="13D2273C" w14:textId="77777777" w:rsidR="007C1E12" w:rsidRPr="00426FED" w:rsidRDefault="007C1E12" w:rsidP="007C1E12">
            <w:pPr>
              <w:ind w:left="720"/>
              <w:rPr>
                <w:sz w:val="22"/>
                <w:szCs w:val="22"/>
              </w:rPr>
            </w:pPr>
            <w:r w:rsidRPr="00E83AAD">
              <w:rPr>
                <w:b/>
                <w:sz w:val="22"/>
                <w:szCs w:val="22"/>
              </w:rPr>
              <w:t>C</w:t>
            </w:r>
            <w:r w:rsidRPr="00426FED">
              <w:rPr>
                <w:sz w:val="22"/>
                <w:szCs w:val="22"/>
              </w:rPr>
              <w:t xml:space="preserve"> Conditional Use Review</w:t>
            </w:r>
          </w:p>
          <w:p w14:paraId="0037E006" w14:textId="77777777" w:rsidR="007C1E12" w:rsidRDefault="007C1E12" w:rsidP="007C1E12">
            <w:pPr>
              <w:ind w:left="720"/>
              <w:rPr>
                <w:sz w:val="22"/>
                <w:szCs w:val="22"/>
              </w:rPr>
            </w:pPr>
            <w:r w:rsidRPr="00E83AAD">
              <w:rPr>
                <w:b/>
                <w:sz w:val="22"/>
                <w:szCs w:val="22"/>
              </w:rPr>
              <w:t>X</w:t>
            </w:r>
            <w:r w:rsidRPr="00426FED">
              <w:rPr>
                <w:sz w:val="22"/>
                <w:szCs w:val="22"/>
              </w:rPr>
              <w:t xml:space="preserve"> Prohibited</w:t>
            </w:r>
          </w:p>
          <w:p w14:paraId="7A99F4A2" w14:textId="77777777" w:rsidR="007C1E12" w:rsidRPr="00426FED" w:rsidRDefault="007C1E12" w:rsidP="007C1E12">
            <w:pPr>
              <w:ind w:left="720"/>
              <w:rPr>
                <w:sz w:val="22"/>
                <w:szCs w:val="22"/>
              </w:rPr>
            </w:pPr>
            <w:proofErr w:type="gramStart"/>
            <w:r>
              <w:rPr>
                <w:b/>
                <w:sz w:val="22"/>
                <w:szCs w:val="22"/>
              </w:rPr>
              <w:t>A</w:t>
            </w:r>
            <w:proofErr w:type="gramEnd"/>
            <w:r>
              <w:rPr>
                <w:b/>
                <w:sz w:val="22"/>
                <w:szCs w:val="22"/>
              </w:rPr>
              <w:t xml:space="preserve"> </w:t>
            </w:r>
            <w:r w:rsidRPr="00BA29EF">
              <w:rPr>
                <w:sz w:val="22"/>
                <w:szCs w:val="22"/>
              </w:rPr>
              <w:t>Exempted</w:t>
            </w:r>
          </w:p>
        </w:tc>
        <w:tc>
          <w:tcPr>
            <w:tcW w:w="1015" w:type="pct"/>
          </w:tcPr>
          <w:p w14:paraId="7F4ADC5E" w14:textId="77777777" w:rsidR="007C1E12" w:rsidRPr="00426FED" w:rsidRDefault="007C1E12" w:rsidP="007C1E12">
            <w:pPr>
              <w:jc w:val="center"/>
              <w:rPr>
                <w:b/>
                <w:sz w:val="22"/>
                <w:szCs w:val="22"/>
              </w:rPr>
            </w:pPr>
            <w:r w:rsidRPr="00426FED">
              <w:rPr>
                <w:b/>
                <w:sz w:val="22"/>
                <w:szCs w:val="22"/>
              </w:rPr>
              <w:t>Special Flood Hazard Area</w:t>
            </w:r>
          </w:p>
        </w:tc>
        <w:tc>
          <w:tcPr>
            <w:tcW w:w="1032" w:type="pct"/>
          </w:tcPr>
          <w:p w14:paraId="75F4F190" w14:textId="77777777" w:rsidR="007C1E12" w:rsidRPr="00426FED" w:rsidRDefault="007C1E12" w:rsidP="007C1E12">
            <w:pPr>
              <w:jc w:val="center"/>
              <w:rPr>
                <w:b/>
                <w:sz w:val="22"/>
                <w:szCs w:val="22"/>
              </w:rPr>
            </w:pPr>
            <w:r w:rsidRPr="00426FED">
              <w:rPr>
                <w:b/>
                <w:sz w:val="22"/>
                <w:szCs w:val="22"/>
              </w:rPr>
              <w:t>Floodway</w:t>
            </w:r>
          </w:p>
        </w:tc>
        <w:tc>
          <w:tcPr>
            <w:tcW w:w="139" w:type="pct"/>
          </w:tcPr>
          <w:p w14:paraId="50E42569" w14:textId="7B050048" w:rsidR="007C1E12" w:rsidRPr="00426FED" w:rsidRDefault="007C1E12" w:rsidP="007C1E12">
            <w:pPr>
              <w:jc w:val="center"/>
              <w:rPr>
                <w:b/>
                <w:sz w:val="22"/>
                <w:szCs w:val="22"/>
              </w:rPr>
            </w:pPr>
          </w:p>
        </w:tc>
      </w:tr>
      <w:tr w:rsidR="007C1E12" w14:paraId="03428965" w14:textId="77777777" w:rsidTr="008A0BFC">
        <w:tc>
          <w:tcPr>
            <w:tcW w:w="256" w:type="pct"/>
            <w:shd w:val="clear" w:color="auto" w:fill="E0E0E0"/>
          </w:tcPr>
          <w:p w14:paraId="417DB3B3" w14:textId="77777777" w:rsidR="007C1E12" w:rsidRPr="00426FED" w:rsidRDefault="007C1E12" w:rsidP="007C1E12">
            <w:pPr>
              <w:jc w:val="right"/>
              <w:rPr>
                <w:sz w:val="22"/>
                <w:szCs w:val="22"/>
              </w:rPr>
            </w:pPr>
            <w:r w:rsidRPr="00426FED">
              <w:rPr>
                <w:sz w:val="22"/>
                <w:szCs w:val="22"/>
              </w:rPr>
              <w:t>1</w:t>
            </w:r>
          </w:p>
        </w:tc>
        <w:tc>
          <w:tcPr>
            <w:tcW w:w="2557" w:type="pct"/>
            <w:shd w:val="clear" w:color="auto" w:fill="E0E0E0"/>
          </w:tcPr>
          <w:p w14:paraId="0E63B79E" w14:textId="77777777" w:rsidR="007C1E12" w:rsidRPr="00426FED" w:rsidRDefault="007C1E12" w:rsidP="007C1E12">
            <w:pPr>
              <w:rPr>
                <w:sz w:val="22"/>
                <w:szCs w:val="22"/>
              </w:rPr>
            </w:pPr>
            <w:r w:rsidRPr="00426FED">
              <w:rPr>
                <w:sz w:val="22"/>
                <w:szCs w:val="22"/>
              </w:rPr>
              <w:t xml:space="preserve">New </w:t>
            </w:r>
            <w:r>
              <w:rPr>
                <w:sz w:val="22"/>
                <w:szCs w:val="22"/>
              </w:rPr>
              <w:t xml:space="preserve">Structures </w:t>
            </w:r>
          </w:p>
        </w:tc>
        <w:tc>
          <w:tcPr>
            <w:tcW w:w="1015" w:type="pct"/>
          </w:tcPr>
          <w:p w14:paraId="2287D6DB" w14:textId="4D3A2769" w:rsidR="007C1E12" w:rsidRPr="00D62B53" w:rsidRDefault="00CA4FAA" w:rsidP="007C1E12">
            <w:pPr>
              <w:jc w:val="center"/>
              <w:rPr>
                <w:sz w:val="22"/>
                <w:szCs w:val="22"/>
              </w:rPr>
            </w:pPr>
            <w:r w:rsidRPr="00D62B53">
              <w:rPr>
                <w:sz w:val="22"/>
                <w:szCs w:val="22"/>
              </w:rPr>
              <w:t>C</w:t>
            </w:r>
          </w:p>
        </w:tc>
        <w:tc>
          <w:tcPr>
            <w:tcW w:w="1032" w:type="pct"/>
          </w:tcPr>
          <w:p w14:paraId="504A5AB6" w14:textId="77777777" w:rsidR="007C1E12" w:rsidRPr="00D62B53" w:rsidRDefault="007C1E12" w:rsidP="007C1E12">
            <w:pPr>
              <w:jc w:val="center"/>
              <w:rPr>
                <w:sz w:val="22"/>
                <w:szCs w:val="22"/>
              </w:rPr>
            </w:pPr>
            <w:r w:rsidRPr="00D62B53">
              <w:rPr>
                <w:sz w:val="22"/>
                <w:szCs w:val="22"/>
              </w:rPr>
              <w:t>X</w:t>
            </w:r>
          </w:p>
        </w:tc>
        <w:tc>
          <w:tcPr>
            <w:tcW w:w="139" w:type="pct"/>
          </w:tcPr>
          <w:p w14:paraId="4F86D913" w14:textId="09E8CD96" w:rsidR="007C1E12" w:rsidRPr="00D62B53" w:rsidRDefault="007C1E12" w:rsidP="007C1E12">
            <w:pPr>
              <w:jc w:val="center"/>
              <w:rPr>
                <w:sz w:val="22"/>
                <w:szCs w:val="22"/>
              </w:rPr>
            </w:pPr>
          </w:p>
        </w:tc>
      </w:tr>
      <w:tr w:rsidR="008F4D6C" w14:paraId="024F3997" w14:textId="77777777" w:rsidTr="00010D76">
        <w:tc>
          <w:tcPr>
            <w:tcW w:w="256" w:type="pct"/>
            <w:shd w:val="clear" w:color="auto" w:fill="E0E0E0"/>
          </w:tcPr>
          <w:p w14:paraId="2631FF56" w14:textId="5CBBD280" w:rsidR="008F4D6C" w:rsidRPr="00426FED" w:rsidRDefault="008F4D6C" w:rsidP="007C1E12">
            <w:pPr>
              <w:jc w:val="right"/>
              <w:rPr>
                <w:sz w:val="22"/>
                <w:szCs w:val="22"/>
              </w:rPr>
            </w:pPr>
            <w:r>
              <w:rPr>
                <w:sz w:val="22"/>
                <w:szCs w:val="22"/>
              </w:rPr>
              <w:t>2a</w:t>
            </w:r>
          </w:p>
        </w:tc>
        <w:tc>
          <w:tcPr>
            <w:tcW w:w="2557" w:type="pct"/>
            <w:shd w:val="clear" w:color="auto" w:fill="E0E0E0"/>
          </w:tcPr>
          <w:p w14:paraId="671D45A1" w14:textId="7BAEFEF4" w:rsidR="008F4D6C" w:rsidRDefault="008F4D6C" w:rsidP="007C1E12">
            <w:pPr>
              <w:rPr>
                <w:sz w:val="22"/>
                <w:szCs w:val="22"/>
              </w:rPr>
            </w:pPr>
            <w:r>
              <w:rPr>
                <w:sz w:val="22"/>
                <w:szCs w:val="22"/>
              </w:rPr>
              <w:t xml:space="preserve">Transient Outdoor </w:t>
            </w:r>
            <w:proofErr w:type="spellStart"/>
            <w:r>
              <w:rPr>
                <w:sz w:val="22"/>
                <w:szCs w:val="22"/>
              </w:rPr>
              <w:t>Otorage</w:t>
            </w:r>
            <w:proofErr w:type="spellEnd"/>
          </w:p>
        </w:tc>
        <w:tc>
          <w:tcPr>
            <w:tcW w:w="1015" w:type="pct"/>
          </w:tcPr>
          <w:p w14:paraId="690524F3" w14:textId="0377CBAF" w:rsidR="008F4D6C" w:rsidRDefault="008F4D6C" w:rsidP="007C1E12">
            <w:pPr>
              <w:jc w:val="center"/>
              <w:rPr>
                <w:sz w:val="22"/>
                <w:szCs w:val="22"/>
              </w:rPr>
            </w:pPr>
            <w:r>
              <w:rPr>
                <w:sz w:val="22"/>
                <w:szCs w:val="22"/>
              </w:rPr>
              <w:t>C</w:t>
            </w:r>
          </w:p>
        </w:tc>
        <w:tc>
          <w:tcPr>
            <w:tcW w:w="1032" w:type="pct"/>
          </w:tcPr>
          <w:p w14:paraId="05677AF6" w14:textId="25CDA190" w:rsidR="008F4D6C" w:rsidRPr="00D62B53" w:rsidRDefault="008F4D6C" w:rsidP="007C1E12">
            <w:pPr>
              <w:jc w:val="center"/>
              <w:rPr>
                <w:sz w:val="22"/>
                <w:szCs w:val="22"/>
              </w:rPr>
            </w:pPr>
            <w:r>
              <w:rPr>
                <w:sz w:val="22"/>
                <w:szCs w:val="22"/>
              </w:rPr>
              <w:t>X</w:t>
            </w:r>
          </w:p>
        </w:tc>
        <w:tc>
          <w:tcPr>
            <w:tcW w:w="139" w:type="pct"/>
          </w:tcPr>
          <w:p w14:paraId="6DE4EC6E" w14:textId="77777777" w:rsidR="008F4D6C" w:rsidRPr="00D62B53" w:rsidDel="00010D76" w:rsidRDefault="008F4D6C" w:rsidP="007C1E12">
            <w:pPr>
              <w:jc w:val="center"/>
              <w:rPr>
                <w:sz w:val="22"/>
                <w:szCs w:val="22"/>
              </w:rPr>
            </w:pPr>
          </w:p>
        </w:tc>
      </w:tr>
      <w:tr w:rsidR="007C1E12" w14:paraId="6FE8A535" w14:textId="77777777" w:rsidTr="008A0BFC">
        <w:tc>
          <w:tcPr>
            <w:tcW w:w="256" w:type="pct"/>
            <w:shd w:val="clear" w:color="auto" w:fill="E0E0E0"/>
          </w:tcPr>
          <w:p w14:paraId="2A9D92DA" w14:textId="2C875364" w:rsidR="007C1E12" w:rsidRPr="00426FED" w:rsidRDefault="007C1E12" w:rsidP="007C1E12">
            <w:pPr>
              <w:jc w:val="right"/>
              <w:rPr>
                <w:sz w:val="22"/>
                <w:szCs w:val="22"/>
              </w:rPr>
            </w:pPr>
            <w:r w:rsidRPr="00426FED">
              <w:rPr>
                <w:sz w:val="22"/>
                <w:szCs w:val="22"/>
              </w:rPr>
              <w:t>2</w:t>
            </w:r>
            <w:r w:rsidR="008F4D6C">
              <w:rPr>
                <w:sz w:val="22"/>
                <w:szCs w:val="22"/>
              </w:rPr>
              <w:t>b</w:t>
            </w:r>
          </w:p>
        </w:tc>
        <w:tc>
          <w:tcPr>
            <w:tcW w:w="2557" w:type="pct"/>
            <w:shd w:val="clear" w:color="auto" w:fill="E0E0E0"/>
          </w:tcPr>
          <w:p w14:paraId="7A1780A6" w14:textId="6D1CF312" w:rsidR="007C1E12" w:rsidRPr="00426FED" w:rsidRDefault="006E16DF" w:rsidP="007C1E12">
            <w:pPr>
              <w:rPr>
                <w:sz w:val="22"/>
                <w:szCs w:val="22"/>
              </w:rPr>
            </w:pPr>
            <w:proofErr w:type="spellStart"/>
            <w:r>
              <w:rPr>
                <w:sz w:val="22"/>
                <w:szCs w:val="22"/>
              </w:rPr>
              <w:t>Nontransient</w:t>
            </w:r>
            <w:proofErr w:type="spellEnd"/>
            <w:r>
              <w:rPr>
                <w:sz w:val="22"/>
                <w:szCs w:val="22"/>
              </w:rPr>
              <w:t xml:space="preserve"> </w:t>
            </w:r>
            <w:r w:rsidR="004D10A2">
              <w:rPr>
                <w:sz w:val="22"/>
                <w:szCs w:val="22"/>
              </w:rPr>
              <w:t xml:space="preserve">Outdoor </w:t>
            </w:r>
            <w:commentRangeStart w:id="31"/>
            <w:r w:rsidR="007C1E12">
              <w:rPr>
                <w:sz w:val="22"/>
                <w:szCs w:val="22"/>
              </w:rPr>
              <w:t>Storage</w:t>
            </w:r>
            <w:commentRangeEnd w:id="31"/>
            <w:r w:rsidR="008B75CD">
              <w:rPr>
                <w:rStyle w:val="CommentReference"/>
              </w:rPr>
              <w:commentReference w:id="31"/>
            </w:r>
          </w:p>
        </w:tc>
        <w:tc>
          <w:tcPr>
            <w:tcW w:w="1015" w:type="pct"/>
          </w:tcPr>
          <w:p w14:paraId="72AF4DC6" w14:textId="288BA4A6" w:rsidR="007C1E12" w:rsidRPr="00D62B53" w:rsidRDefault="008F4D6C" w:rsidP="007C1E12">
            <w:pPr>
              <w:jc w:val="center"/>
              <w:rPr>
                <w:sz w:val="22"/>
                <w:szCs w:val="22"/>
              </w:rPr>
            </w:pPr>
            <w:r>
              <w:rPr>
                <w:sz w:val="22"/>
                <w:szCs w:val="22"/>
              </w:rPr>
              <w:t>X</w:t>
            </w:r>
          </w:p>
        </w:tc>
        <w:tc>
          <w:tcPr>
            <w:tcW w:w="1032" w:type="pct"/>
          </w:tcPr>
          <w:p w14:paraId="4A478D4E" w14:textId="77777777" w:rsidR="007C1E12" w:rsidRPr="00D62B53" w:rsidRDefault="007C1E12" w:rsidP="007C1E12">
            <w:pPr>
              <w:jc w:val="center"/>
              <w:rPr>
                <w:sz w:val="22"/>
                <w:szCs w:val="22"/>
              </w:rPr>
            </w:pPr>
            <w:r w:rsidRPr="00D62B53">
              <w:rPr>
                <w:sz w:val="22"/>
                <w:szCs w:val="22"/>
              </w:rPr>
              <w:t>X</w:t>
            </w:r>
          </w:p>
        </w:tc>
        <w:tc>
          <w:tcPr>
            <w:tcW w:w="139" w:type="pct"/>
          </w:tcPr>
          <w:p w14:paraId="3604C43A" w14:textId="432397AF" w:rsidR="007C1E12" w:rsidRPr="00D62B53" w:rsidRDefault="007C1E12" w:rsidP="007C1E12">
            <w:pPr>
              <w:jc w:val="center"/>
              <w:rPr>
                <w:sz w:val="22"/>
                <w:szCs w:val="22"/>
              </w:rPr>
            </w:pPr>
          </w:p>
        </w:tc>
      </w:tr>
      <w:tr w:rsidR="007C1E12" w14:paraId="2D8B5F64" w14:textId="77777777" w:rsidTr="008A0BFC">
        <w:tc>
          <w:tcPr>
            <w:tcW w:w="256" w:type="pct"/>
            <w:shd w:val="clear" w:color="auto" w:fill="E0E0E0"/>
          </w:tcPr>
          <w:p w14:paraId="4B16CEAD" w14:textId="77777777" w:rsidR="007C1E12" w:rsidRPr="00426FED" w:rsidRDefault="007C1E12" w:rsidP="007C1E12">
            <w:pPr>
              <w:jc w:val="right"/>
              <w:rPr>
                <w:sz w:val="22"/>
                <w:szCs w:val="22"/>
              </w:rPr>
            </w:pPr>
            <w:r>
              <w:rPr>
                <w:sz w:val="22"/>
                <w:szCs w:val="22"/>
              </w:rPr>
              <w:t>3</w:t>
            </w:r>
          </w:p>
        </w:tc>
        <w:tc>
          <w:tcPr>
            <w:tcW w:w="2557" w:type="pct"/>
            <w:shd w:val="clear" w:color="auto" w:fill="E0E0E0"/>
          </w:tcPr>
          <w:p w14:paraId="45039665" w14:textId="77777777" w:rsidR="007C1E12" w:rsidRPr="00426FED" w:rsidRDefault="007C1E12" w:rsidP="007C1E12">
            <w:pPr>
              <w:rPr>
                <w:sz w:val="22"/>
                <w:szCs w:val="22"/>
              </w:rPr>
            </w:pPr>
            <w:r w:rsidRPr="00426FED">
              <w:rPr>
                <w:sz w:val="22"/>
                <w:szCs w:val="22"/>
              </w:rPr>
              <w:t xml:space="preserve">Improvements to </w:t>
            </w:r>
            <w:r>
              <w:rPr>
                <w:sz w:val="22"/>
                <w:szCs w:val="22"/>
              </w:rPr>
              <w:t>E</w:t>
            </w:r>
            <w:r w:rsidRPr="00426FED">
              <w:rPr>
                <w:sz w:val="22"/>
                <w:szCs w:val="22"/>
              </w:rPr>
              <w:t xml:space="preserve">xisting </w:t>
            </w:r>
            <w:r>
              <w:rPr>
                <w:sz w:val="22"/>
                <w:szCs w:val="22"/>
              </w:rPr>
              <w:t>S</w:t>
            </w:r>
            <w:r w:rsidRPr="00426FED">
              <w:rPr>
                <w:sz w:val="22"/>
                <w:szCs w:val="22"/>
              </w:rPr>
              <w:t>tructures</w:t>
            </w:r>
          </w:p>
        </w:tc>
        <w:tc>
          <w:tcPr>
            <w:tcW w:w="1015" w:type="pct"/>
          </w:tcPr>
          <w:p w14:paraId="35AD6879" w14:textId="77777777" w:rsidR="007C1E12" w:rsidRPr="00D62B53" w:rsidRDefault="007C1E12" w:rsidP="007C1E12">
            <w:pPr>
              <w:jc w:val="center"/>
              <w:rPr>
                <w:sz w:val="22"/>
                <w:szCs w:val="22"/>
              </w:rPr>
            </w:pPr>
            <w:r w:rsidRPr="00D62B53">
              <w:rPr>
                <w:sz w:val="22"/>
                <w:szCs w:val="22"/>
              </w:rPr>
              <w:t>P, C</w:t>
            </w:r>
          </w:p>
        </w:tc>
        <w:tc>
          <w:tcPr>
            <w:tcW w:w="1032" w:type="pct"/>
          </w:tcPr>
          <w:p w14:paraId="588DC43F" w14:textId="77777777" w:rsidR="007C1E12" w:rsidRPr="00D62B53" w:rsidRDefault="007C1E12" w:rsidP="007C1E12">
            <w:pPr>
              <w:jc w:val="center"/>
              <w:rPr>
                <w:sz w:val="22"/>
                <w:szCs w:val="22"/>
              </w:rPr>
            </w:pPr>
            <w:r w:rsidRPr="00D62B53">
              <w:rPr>
                <w:sz w:val="22"/>
                <w:szCs w:val="22"/>
              </w:rPr>
              <w:t>C</w:t>
            </w:r>
          </w:p>
        </w:tc>
        <w:tc>
          <w:tcPr>
            <w:tcW w:w="139" w:type="pct"/>
          </w:tcPr>
          <w:p w14:paraId="51AE7A01" w14:textId="6A035BE5" w:rsidR="007C1E12" w:rsidRPr="00D62B53" w:rsidRDefault="007C1E12" w:rsidP="007C1E12">
            <w:pPr>
              <w:jc w:val="center"/>
              <w:rPr>
                <w:sz w:val="22"/>
                <w:szCs w:val="22"/>
              </w:rPr>
            </w:pPr>
          </w:p>
        </w:tc>
      </w:tr>
      <w:tr w:rsidR="007C1E12" w14:paraId="14806A83" w14:textId="77777777" w:rsidTr="008A0BFC">
        <w:tc>
          <w:tcPr>
            <w:tcW w:w="256" w:type="pct"/>
            <w:shd w:val="clear" w:color="auto" w:fill="E0E0E0"/>
          </w:tcPr>
          <w:p w14:paraId="56D74FCD" w14:textId="77777777" w:rsidR="007C1E12" w:rsidRPr="00426FED" w:rsidRDefault="007C1E12" w:rsidP="007C1E12">
            <w:pPr>
              <w:jc w:val="right"/>
              <w:rPr>
                <w:sz w:val="22"/>
                <w:szCs w:val="22"/>
              </w:rPr>
            </w:pPr>
            <w:r w:rsidRPr="00426FED">
              <w:rPr>
                <w:sz w:val="22"/>
                <w:szCs w:val="22"/>
              </w:rPr>
              <w:t>4</w:t>
            </w:r>
          </w:p>
        </w:tc>
        <w:tc>
          <w:tcPr>
            <w:tcW w:w="2557" w:type="pct"/>
            <w:shd w:val="clear" w:color="auto" w:fill="E0E0E0"/>
          </w:tcPr>
          <w:p w14:paraId="1D1D4876" w14:textId="77777777" w:rsidR="007C1E12" w:rsidRPr="00426FED" w:rsidRDefault="007C1E12" w:rsidP="007C1E12">
            <w:pPr>
              <w:rPr>
                <w:sz w:val="22"/>
                <w:szCs w:val="22"/>
              </w:rPr>
            </w:pPr>
            <w:r>
              <w:rPr>
                <w:sz w:val="22"/>
                <w:szCs w:val="22"/>
              </w:rPr>
              <w:t>Small Accessory Structures</w:t>
            </w:r>
          </w:p>
        </w:tc>
        <w:tc>
          <w:tcPr>
            <w:tcW w:w="1015" w:type="pct"/>
          </w:tcPr>
          <w:p w14:paraId="07719A4E" w14:textId="10085837" w:rsidR="007C1E12" w:rsidRPr="00D62B53" w:rsidRDefault="007C1E12" w:rsidP="007C1E12">
            <w:pPr>
              <w:jc w:val="center"/>
              <w:rPr>
                <w:sz w:val="22"/>
                <w:szCs w:val="22"/>
              </w:rPr>
            </w:pPr>
            <w:r w:rsidRPr="00D62B53">
              <w:rPr>
                <w:sz w:val="22"/>
                <w:szCs w:val="22"/>
              </w:rPr>
              <w:t>P</w:t>
            </w:r>
            <w:r w:rsidR="00DC3216">
              <w:rPr>
                <w:sz w:val="22"/>
                <w:szCs w:val="22"/>
              </w:rPr>
              <w:t>, C</w:t>
            </w:r>
          </w:p>
        </w:tc>
        <w:tc>
          <w:tcPr>
            <w:tcW w:w="1032" w:type="pct"/>
          </w:tcPr>
          <w:p w14:paraId="2C396819" w14:textId="77777777" w:rsidR="007C1E12" w:rsidRPr="00D62B53" w:rsidRDefault="007C1E12" w:rsidP="007C1E12">
            <w:pPr>
              <w:jc w:val="center"/>
              <w:rPr>
                <w:sz w:val="22"/>
                <w:szCs w:val="22"/>
              </w:rPr>
            </w:pPr>
            <w:r w:rsidRPr="00D62B53">
              <w:rPr>
                <w:sz w:val="22"/>
                <w:szCs w:val="22"/>
              </w:rPr>
              <w:t>X</w:t>
            </w:r>
          </w:p>
        </w:tc>
        <w:tc>
          <w:tcPr>
            <w:tcW w:w="139" w:type="pct"/>
          </w:tcPr>
          <w:p w14:paraId="315B3EAE" w14:textId="1DE95515" w:rsidR="007C1E12" w:rsidRPr="00D62B53" w:rsidRDefault="007C1E12" w:rsidP="007C1E12">
            <w:pPr>
              <w:jc w:val="center"/>
              <w:rPr>
                <w:sz w:val="22"/>
                <w:szCs w:val="22"/>
              </w:rPr>
            </w:pPr>
          </w:p>
        </w:tc>
      </w:tr>
      <w:tr w:rsidR="007C1E12" w14:paraId="5C5C42E8" w14:textId="77777777" w:rsidTr="008A0BFC">
        <w:tc>
          <w:tcPr>
            <w:tcW w:w="256" w:type="pct"/>
            <w:shd w:val="clear" w:color="auto" w:fill="E0E0E0"/>
          </w:tcPr>
          <w:p w14:paraId="1D82DA24" w14:textId="77777777" w:rsidR="007C1E12" w:rsidRPr="00426FED" w:rsidRDefault="007C1E12" w:rsidP="007C1E12">
            <w:pPr>
              <w:jc w:val="right"/>
              <w:rPr>
                <w:sz w:val="22"/>
                <w:szCs w:val="22"/>
              </w:rPr>
            </w:pPr>
            <w:r w:rsidRPr="00426FED">
              <w:rPr>
                <w:sz w:val="22"/>
                <w:szCs w:val="22"/>
              </w:rPr>
              <w:t>5</w:t>
            </w:r>
          </w:p>
        </w:tc>
        <w:tc>
          <w:tcPr>
            <w:tcW w:w="2557" w:type="pct"/>
            <w:shd w:val="clear" w:color="auto" w:fill="E0E0E0"/>
          </w:tcPr>
          <w:p w14:paraId="3FF7538C" w14:textId="77777777" w:rsidR="007C1E12" w:rsidRPr="00426FED" w:rsidRDefault="007C1E12" w:rsidP="007C1E12">
            <w:pPr>
              <w:rPr>
                <w:sz w:val="22"/>
                <w:szCs w:val="22"/>
              </w:rPr>
            </w:pPr>
            <w:r w:rsidRPr="00426FED">
              <w:rPr>
                <w:sz w:val="22"/>
                <w:szCs w:val="22"/>
              </w:rPr>
              <w:t xml:space="preserve">At </w:t>
            </w:r>
            <w:r>
              <w:rPr>
                <w:sz w:val="22"/>
                <w:szCs w:val="22"/>
              </w:rPr>
              <w:t>G</w:t>
            </w:r>
            <w:r w:rsidRPr="00426FED">
              <w:rPr>
                <w:sz w:val="22"/>
                <w:szCs w:val="22"/>
              </w:rPr>
              <w:t xml:space="preserve">rade </w:t>
            </w:r>
            <w:r>
              <w:rPr>
                <w:sz w:val="22"/>
                <w:szCs w:val="22"/>
              </w:rPr>
              <w:t>P</w:t>
            </w:r>
            <w:r w:rsidRPr="00426FED">
              <w:rPr>
                <w:sz w:val="22"/>
                <w:szCs w:val="22"/>
              </w:rPr>
              <w:t>arking</w:t>
            </w:r>
          </w:p>
        </w:tc>
        <w:tc>
          <w:tcPr>
            <w:tcW w:w="1015" w:type="pct"/>
          </w:tcPr>
          <w:p w14:paraId="0E4CEBBE" w14:textId="77777777" w:rsidR="007C1E12" w:rsidRPr="00D62B53" w:rsidRDefault="007C1E12" w:rsidP="007C1E12">
            <w:pPr>
              <w:jc w:val="center"/>
              <w:rPr>
                <w:sz w:val="22"/>
                <w:szCs w:val="22"/>
              </w:rPr>
            </w:pPr>
            <w:r w:rsidRPr="00D62B53">
              <w:rPr>
                <w:sz w:val="22"/>
                <w:szCs w:val="22"/>
              </w:rPr>
              <w:t>P</w:t>
            </w:r>
          </w:p>
        </w:tc>
        <w:tc>
          <w:tcPr>
            <w:tcW w:w="1032" w:type="pct"/>
          </w:tcPr>
          <w:p w14:paraId="37FC8F3F" w14:textId="77777777" w:rsidR="007C1E12" w:rsidRPr="00D62B53" w:rsidRDefault="007C1E12" w:rsidP="007C1E12">
            <w:pPr>
              <w:jc w:val="center"/>
              <w:rPr>
                <w:sz w:val="22"/>
                <w:szCs w:val="22"/>
              </w:rPr>
            </w:pPr>
            <w:r w:rsidRPr="00D62B53">
              <w:rPr>
                <w:sz w:val="22"/>
                <w:szCs w:val="22"/>
              </w:rPr>
              <w:t>C</w:t>
            </w:r>
          </w:p>
        </w:tc>
        <w:tc>
          <w:tcPr>
            <w:tcW w:w="139" w:type="pct"/>
          </w:tcPr>
          <w:p w14:paraId="6F1038B4" w14:textId="1B71C7E5" w:rsidR="007C1E12" w:rsidRPr="00D62B53" w:rsidRDefault="007C1E12" w:rsidP="007C1E12">
            <w:pPr>
              <w:jc w:val="center"/>
              <w:rPr>
                <w:sz w:val="22"/>
                <w:szCs w:val="22"/>
              </w:rPr>
            </w:pPr>
          </w:p>
        </w:tc>
      </w:tr>
      <w:tr w:rsidR="007C1E12" w14:paraId="31E40E9D" w14:textId="77777777" w:rsidTr="008A0BFC">
        <w:tc>
          <w:tcPr>
            <w:tcW w:w="256" w:type="pct"/>
            <w:shd w:val="clear" w:color="auto" w:fill="E0E0E0"/>
          </w:tcPr>
          <w:p w14:paraId="5A7F9F50" w14:textId="77777777" w:rsidR="007C1E12" w:rsidRPr="00426FED" w:rsidRDefault="007C1E12" w:rsidP="007C1E12">
            <w:pPr>
              <w:jc w:val="right"/>
              <w:rPr>
                <w:sz w:val="22"/>
                <w:szCs w:val="22"/>
              </w:rPr>
            </w:pPr>
            <w:r w:rsidRPr="00426FED">
              <w:rPr>
                <w:sz w:val="22"/>
                <w:szCs w:val="22"/>
              </w:rPr>
              <w:t>6</w:t>
            </w:r>
          </w:p>
        </w:tc>
        <w:tc>
          <w:tcPr>
            <w:tcW w:w="2557" w:type="pct"/>
            <w:shd w:val="clear" w:color="auto" w:fill="E0E0E0"/>
          </w:tcPr>
          <w:p w14:paraId="6D0FA284" w14:textId="77777777" w:rsidR="007C1E12" w:rsidRPr="00426FED" w:rsidRDefault="007C1E12" w:rsidP="007C1E12">
            <w:pPr>
              <w:rPr>
                <w:sz w:val="22"/>
                <w:szCs w:val="22"/>
              </w:rPr>
            </w:pPr>
            <w:r w:rsidRPr="00426FED">
              <w:rPr>
                <w:sz w:val="22"/>
                <w:szCs w:val="22"/>
              </w:rPr>
              <w:t>Replacement water supply or septic systems</w:t>
            </w:r>
          </w:p>
        </w:tc>
        <w:tc>
          <w:tcPr>
            <w:tcW w:w="1015" w:type="pct"/>
          </w:tcPr>
          <w:p w14:paraId="0BDA95B9" w14:textId="4490DE68" w:rsidR="007C1E12" w:rsidRPr="00D62B53" w:rsidRDefault="00FF3A3C" w:rsidP="007C1E12">
            <w:pPr>
              <w:jc w:val="center"/>
              <w:rPr>
                <w:sz w:val="22"/>
                <w:szCs w:val="22"/>
              </w:rPr>
            </w:pPr>
            <w:r>
              <w:rPr>
                <w:sz w:val="22"/>
                <w:szCs w:val="22"/>
              </w:rPr>
              <w:t>P</w:t>
            </w:r>
          </w:p>
        </w:tc>
        <w:tc>
          <w:tcPr>
            <w:tcW w:w="1032" w:type="pct"/>
          </w:tcPr>
          <w:p w14:paraId="5BAE7FBF" w14:textId="77777777" w:rsidR="007C1E12" w:rsidRPr="00D62B53" w:rsidRDefault="007C1E12" w:rsidP="007C1E12">
            <w:pPr>
              <w:jc w:val="center"/>
              <w:rPr>
                <w:sz w:val="22"/>
                <w:szCs w:val="22"/>
              </w:rPr>
            </w:pPr>
            <w:r w:rsidRPr="00D62B53">
              <w:rPr>
                <w:sz w:val="22"/>
                <w:szCs w:val="22"/>
              </w:rPr>
              <w:t>C</w:t>
            </w:r>
          </w:p>
        </w:tc>
        <w:tc>
          <w:tcPr>
            <w:tcW w:w="139" w:type="pct"/>
          </w:tcPr>
          <w:p w14:paraId="50679C4D" w14:textId="770E57AE" w:rsidR="007C1E12" w:rsidRPr="00D62B53" w:rsidRDefault="007C1E12" w:rsidP="007C1E12">
            <w:pPr>
              <w:jc w:val="center"/>
              <w:rPr>
                <w:sz w:val="22"/>
                <w:szCs w:val="22"/>
              </w:rPr>
            </w:pPr>
          </w:p>
        </w:tc>
      </w:tr>
      <w:tr w:rsidR="007C1E12" w14:paraId="1DB59117" w14:textId="77777777" w:rsidTr="008A0BFC">
        <w:tc>
          <w:tcPr>
            <w:tcW w:w="256" w:type="pct"/>
            <w:shd w:val="clear" w:color="auto" w:fill="E0E0E0"/>
          </w:tcPr>
          <w:p w14:paraId="1511724E" w14:textId="77777777" w:rsidR="007C1E12" w:rsidRPr="00426FED" w:rsidRDefault="007C1E12" w:rsidP="007C1E12">
            <w:pPr>
              <w:jc w:val="right"/>
              <w:rPr>
                <w:sz w:val="22"/>
                <w:szCs w:val="22"/>
              </w:rPr>
            </w:pPr>
            <w:r w:rsidRPr="00426FED">
              <w:rPr>
                <w:sz w:val="22"/>
                <w:szCs w:val="22"/>
              </w:rPr>
              <w:t>8</w:t>
            </w:r>
          </w:p>
        </w:tc>
        <w:tc>
          <w:tcPr>
            <w:tcW w:w="2557" w:type="pct"/>
            <w:shd w:val="clear" w:color="auto" w:fill="E0E0E0"/>
          </w:tcPr>
          <w:p w14:paraId="595AE8EF" w14:textId="77777777" w:rsidR="007C1E12" w:rsidRPr="00426FED" w:rsidRDefault="007C1E12" w:rsidP="007C1E12">
            <w:pPr>
              <w:rPr>
                <w:sz w:val="22"/>
                <w:szCs w:val="22"/>
              </w:rPr>
            </w:pPr>
            <w:r w:rsidRPr="00426FED">
              <w:rPr>
                <w:sz w:val="22"/>
                <w:szCs w:val="22"/>
              </w:rPr>
              <w:t>Fill as needed to elevate</w:t>
            </w:r>
            <w:r>
              <w:rPr>
                <w:sz w:val="22"/>
                <w:szCs w:val="22"/>
              </w:rPr>
              <w:t xml:space="preserve"> ex</w:t>
            </w:r>
            <w:r w:rsidRPr="00426FED">
              <w:rPr>
                <w:sz w:val="22"/>
                <w:szCs w:val="22"/>
              </w:rPr>
              <w:t>isting structures</w:t>
            </w:r>
          </w:p>
        </w:tc>
        <w:tc>
          <w:tcPr>
            <w:tcW w:w="1015" w:type="pct"/>
          </w:tcPr>
          <w:p w14:paraId="0FA7076C" w14:textId="19383F32" w:rsidR="007C1E12" w:rsidRPr="00D62B53" w:rsidRDefault="00FF3A3C" w:rsidP="007C1E12">
            <w:pPr>
              <w:jc w:val="center"/>
              <w:rPr>
                <w:sz w:val="22"/>
                <w:szCs w:val="22"/>
              </w:rPr>
            </w:pPr>
            <w:r w:rsidRPr="00D62B53">
              <w:rPr>
                <w:sz w:val="22"/>
                <w:szCs w:val="22"/>
              </w:rPr>
              <w:t>C</w:t>
            </w:r>
          </w:p>
        </w:tc>
        <w:tc>
          <w:tcPr>
            <w:tcW w:w="1032" w:type="pct"/>
          </w:tcPr>
          <w:p w14:paraId="15D4719C" w14:textId="77777777" w:rsidR="007C1E12" w:rsidRPr="00D62B53" w:rsidRDefault="007C1E12" w:rsidP="007C1E12">
            <w:pPr>
              <w:jc w:val="center"/>
              <w:rPr>
                <w:sz w:val="22"/>
                <w:szCs w:val="22"/>
              </w:rPr>
            </w:pPr>
            <w:r w:rsidRPr="00D62B53">
              <w:rPr>
                <w:sz w:val="22"/>
                <w:szCs w:val="22"/>
              </w:rPr>
              <w:t>C</w:t>
            </w:r>
          </w:p>
        </w:tc>
        <w:tc>
          <w:tcPr>
            <w:tcW w:w="139" w:type="pct"/>
          </w:tcPr>
          <w:p w14:paraId="12172A11" w14:textId="7C46B6F4" w:rsidR="007C1E12" w:rsidRPr="00D62B53" w:rsidRDefault="007C1E12" w:rsidP="007C1E12">
            <w:pPr>
              <w:jc w:val="center"/>
              <w:rPr>
                <w:sz w:val="22"/>
                <w:szCs w:val="22"/>
              </w:rPr>
            </w:pPr>
          </w:p>
        </w:tc>
      </w:tr>
      <w:tr w:rsidR="007C1E12" w14:paraId="065A0160" w14:textId="77777777" w:rsidTr="008A0BFC">
        <w:tc>
          <w:tcPr>
            <w:tcW w:w="256" w:type="pct"/>
            <w:shd w:val="clear" w:color="auto" w:fill="E0E0E0"/>
          </w:tcPr>
          <w:p w14:paraId="598BDAB3" w14:textId="77777777" w:rsidR="007C1E12" w:rsidRPr="00426FED" w:rsidRDefault="007C1E12" w:rsidP="007C1E12">
            <w:pPr>
              <w:jc w:val="right"/>
              <w:rPr>
                <w:sz w:val="22"/>
                <w:szCs w:val="22"/>
              </w:rPr>
            </w:pPr>
            <w:r w:rsidRPr="00426FED">
              <w:rPr>
                <w:sz w:val="22"/>
                <w:szCs w:val="22"/>
              </w:rPr>
              <w:lastRenderedPageBreak/>
              <w:t>9</w:t>
            </w:r>
          </w:p>
        </w:tc>
        <w:tc>
          <w:tcPr>
            <w:tcW w:w="2557" w:type="pct"/>
            <w:shd w:val="clear" w:color="auto" w:fill="E0E0E0"/>
          </w:tcPr>
          <w:p w14:paraId="6551D978" w14:textId="77777777" w:rsidR="007C1E12" w:rsidRPr="00426FED" w:rsidRDefault="007C1E12" w:rsidP="007C1E12">
            <w:pPr>
              <w:rPr>
                <w:sz w:val="22"/>
                <w:szCs w:val="22"/>
              </w:rPr>
            </w:pPr>
            <w:r w:rsidRPr="00426FED">
              <w:rPr>
                <w:sz w:val="22"/>
                <w:szCs w:val="22"/>
              </w:rPr>
              <w:t>Fill</w:t>
            </w:r>
          </w:p>
        </w:tc>
        <w:tc>
          <w:tcPr>
            <w:tcW w:w="1015" w:type="pct"/>
          </w:tcPr>
          <w:p w14:paraId="1010C5A3" w14:textId="5FCF9691" w:rsidR="007C1E12" w:rsidRPr="00D62B53" w:rsidRDefault="00CA4FAA" w:rsidP="007C1E12">
            <w:pPr>
              <w:jc w:val="center"/>
              <w:rPr>
                <w:sz w:val="22"/>
                <w:szCs w:val="22"/>
              </w:rPr>
            </w:pPr>
            <w:r w:rsidRPr="00D62B53">
              <w:rPr>
                <w:sz w:val="22"/>
                <w:szCs w:val="22"/>
              </w:rPr>
              <w:t>C</w:t>
            </w:r>
          </w:p>
        </w:tc>
        <w:tc>
          <w:tcPr>
            <w:tcW w:w="1032" w:type="pct"/>
          </w:tcPr>
          <w:p w14:paraId="6E7AA70C" w14:textId="77777777" w:rsidR="007C1E12" w:rsidRPr="00D62B53" w:rsidRDefault="007C1E12" w:rsidP="007C1E12">
            <w:pPr>
              <w:jc w:val="center"/>
              <w:rPr>
                <w:sz w:val="22"/>
                <w:szCs w:val="22"/>
              </w:rPr>
            </w:pPr>
            <w:r w:rsidRPr="00D62B53">
              <w:rPr>
                <w:sz w:val="22"/>
                <w:szCs w:val="22"/>
              </w:rPr>
              <w:t>X</w:t>
            </w:r>
          </w:p>
        </w:tc>
        <w:tc>
          <w:tcPr>
            <w:tcW w:w="139" w:type="pct"/>
          </w:tcPr>
          <w:p w14:paraId="72677756" w14:textId="3FE59B83" w:rsidR="007C1E12" w:rsidRPr="00D62B53" w:rsidRDefault="007C1E12" w:rsidP="007C1E12">
            <w:pPr>
              <w:jc w:val="center"/>
              <w:rPr>
                <w:sz w:val="22"/>
                <w:szCs w:val="22"/>
              </w:rPr>
            </w:pPr>
          </w:p>
        </w:tc>
      </w:tr>
      <w:tr w:rsidR="007C1E12" w14:paraId="6989A85A" w14:textId="77777777" w:rsidTr="008A0BFC">
        <w:tc>
          <w:tcPr>
            <w:tcW w:w="256" w:type="pct"/>
            <w:shd w:val="clear" w:color="auto" w:fill="E0E0E0"/>
          </w:tcPr>
          <w:p w14:paraId="45F37F57" w14:textId="77777777" w:rsidR="007C1E12" w:rsidRPr="00426FED" w:rsidRDefault="007C1E12" w:rsidP="007C1E12">
            <w:pPr>
              <w:jc w:val="right"/>
              <w:rPr>
                <w:sz w:val="22"/>
                <w:szCs w:val="22"/>
              </w:rPr>
            </w:pPr>
            <w:r w:rsidRPr="00426FED">
              <w:rPr>
                <w:sz w:val="22"/>
                <w:szCs w:val="22"/>
              </w:rPr>
              <w:t>12</w:t>
            </w:r>
          </w:p>
        </w:tc>
        <w:tc>
          <w:tcPr>
            <w:tcW w:w="2557" w:type="pct"/>
            <w:shd w:val="clear" w:color="auto" w:fill="E0E0E0"/>
          </w:tcPr>
          <w:p w14:paraId="296900AD" w14:textId="77777777" w:rsidR="007C1E12" w:rsidRPr="00426FED" w:rsidRDefault="007C1E12" w:rsidP="007C1E12">
            <w:pPr>
              <w:rPr>
                <w:sz w:val="22"/>
                <w:szCs w:val="22"/>
              </w:rPr>
            </w:pPr>
            <w:r w:rsidRPr="00426FED">
              <w:rPr>
                <w:sz w:val="22"/>
                <w:szCs w:val="22"/>
              </w:rPr>
              <w:t>Grading</w:t>
            </w:r>
          </w:p>
        </w:tc>
        <w:tc>
          <w:tcPr>
            <w:tcW w:w="1015" w:type="pct"/>
          </w:tcPr>
          <w:p w14:paraId="3C4BBF0B" w14:textId="77777777" w:rsidR="007C1E12" w:rsidRPr="00D62B53" w:rsidRDefault="007C1E12" w:rsidP="007C1E12">
            <w:pPr>
              <w:jc w:val="center"/>
              <w:rPr>
                <w:sz w:val="22"/>
                <w:szCs w:val="22"/>
              </w:rPr>
            </w:pPr>
            <w:r w:rsidRPr="00D62B53">
              <w:rPr>
                <w:sz w:val="22"/>
                <w:szCs w:val="22"/>
              </w:rPr>
              <w:t>C</w:t>
            </w:r>
          </w:p>
        </w:tc>
        <w:tc>
          <w:tcPr>
            <w:tcW w:w="1032" w:type="pct"/>
          </w:tcPr>
          <w:p w14:paraId="40ECECCD" w14:textId="77777777" w:rsidR="007C1E12" w:rsidRPr="00D62B53" w:rsidRDefault="007C1E12" w:rsidP="007C1E12">
            <w:pPr>
              <w:jc w:val="center"/>
              <w:rPr>
                <w:sz w:val="22"/>
                <w:szCs w:val="22"/>
              </w:rPr>
            </w:pPr>
            <w:r w:rsidRPr="00D62B53">
              <w:rPr>
                <w:sz w:val="22"/>
                <w:szCs w:val="22"/>
              </w:rPr>
              <w:t>C</w:t>
            </w:r>
          </w:p>
        </w:tc>
        <w:tc>
          <w:tcPr>
            <w:tcW w:w="139" w:type="pct"/>
          </w:tcPr>
          <w:p w14:paraId="5C454C36" w14:textId="668BC794" w:rsidR="007C1E12" w:rsidRPr="00D62B53" w:rsidRDefault="007C1E12" w:rsidP="007C1E12">
            <w:pPr>
              <w:jc w:val="center"/>
              <w:rPr>
                <w:sz w:val="22"/>
                <w:szCs w:val="22"/>
              </w:rPr>
            </w:pPr>
          </w:p>
        </w:tc>
      </w:tr>
      <w:tr w:rsidR="007C1E12" w14:paraId="11136020" w14:textId="77777777" w:rsidTr="008A0BFC">
        <w:tc>
          <w:tcPr>
            <w:tcW w:w="256" w:type="pct"/>
            <w:shd w:val="clear" w:color="auto" w:fill="E0E0E0"/>
          </w:tcPr>
          <w:p w14:paraId="610C84BF" w14:textId="77777777" w:rsidR="007C1E12" w:rsidRPr="00426FED" w:rsidRDefault="007C1E12" w:rsidP="007C1E12">
            <w:pPr>
              <w:jc w:val="right"/>
              <w:rPr>
                <w:sz w:val="22"/>
                <w:szCs w:val="22"/>
              </w:rPr>
            </w:pPr>
            <w:r w:rsidRPr="00426FED">
              <w:rPr>
                <w:sz w:val="22"/>
                <w:szCs w:val="22"/>
              </w:rPr>
              <w:t>13</w:t>
            </w:r>
          </w:p>
        </w:tc>
        <w:tc>
          <w:tcPr>
            <w:tcW w:w="2557" w:type="pct"/>
            <w:shd w:val="clear" w:color="auto" w:fill="E0E0E0"/>
          </w:tcPr>
          <w:p w14:paraId="384D7D7C" w14:textId="77777777" w:rsidR="007C1E12" w:rsidRPr="00426FED" w:rsidRDefault="007C1E12" w:rsidP="007C1E12">
            <w:pPr>
              <w:rPr>
                <w:sz w:val="22"/>
                <w:szCs w:val="22"/>
              </w:rPr>
            </w:pPr>
            <w:r w:rsidRPr="00426FED">
              <w:rPr>
                <w:sz w:val="22"/>
                <w:szCs w:val="22"/>
              </w:rPr>
              <w:t>Road maintenance</w:t>
            </w:r>
          </w:p>
        </w:tc>
        <w:tc>
          <w:tcPr>
            <w:tcW w:w="1015" w:type="pct"/>
          </w:tcPr>
          <w:p w14:paraId="0FD3DFAF" w14:textId="77777777" w:rsidR="007C1E12" w:rsidRPr="00D62B53" w:rsidRDefault="007C1E12" w:rsidP="007C1E12">
            <w:pPr>
              <w:jc w:val="center"/>
              <w:rPr>
                <w:sz w:val="22"/>
                <w:szCs w:val="22"/>
              </w:rPr>
            </w:pPr>
            <w:r w:rsidRPr="00D62B53">
              <w:rPr>
                <w:sz w:val="22"/>
                <w:szCs w:val="22"/>
              </w:rPr>
              <w:t>A</w:t>
            </w:r>
          </w:p>
        </w:tc>
        <w:tc>
          <w:tcPr>
            <w:tcW w:w="1032" w:type="pct"/>
          </w:tcPr>
          <w:p w14:paraId="4E38E3B0" w14:textId="77777777" w:rsidR="007C1E12" w:rsidRPr="00D62B53" w:rsidRDefault="007C1E12" w:rsidP="007C1E12">
            <w:pPr>
              <w:jc w:val="center"/>
            </w:pPr>
            <w:r w:rsidRPr="00D62B53">
              <w:rPr>
                <w:sz w:val="22"/>
                <w:szCs w:val="22"/>
              </w:rPr>
              <w:t>A</w:t>
            </w:r>
          </w:p>
        </w:tc>
        <w:tc>
          <w:tcPr>
            <w:tcW w:w="139" w:type="pct"/>
          </w:tcPr>
          <w:p w14:paraId="7783A9BB" w14:textId="1B74748D" w:rsidR="007C1E12" w:rsidRPr="00D62B53" w:rsidRDefault="007C1E12" w:rsidP="007C1E12">
            <w:pPr>
              <w:jc w:val="center"/>
            </w:pPr>
          </w:p>
        </w:tc>
      </w:tr>
      <w:tr w:rsidR="007C1E12" w14:paraId="7E0997F4" w14:textId="77777777" w:rsidTr="008A0BFC">
        <w:tc>
          <w:tcPr>
            <w:tcW w:w="256" w:type="pct"/>
            <w:shd w:val="clear" w:color="auto" w:fill="E0E0E0"/>
          </w:tcPr>
          <w:p w14:paraId="2F5B6266" w14:textId="77777777" w:rsidR="007C1E12" w:rsidRPr="00426FED" w:rsidRDefault="007C1E12" w:rsidP="007C1E12">
            <w:pPr>
              <w:jc w:val="right"/>
              <w:rPr>
                <w:sz w:val="22"/>
                <w:szCs w:val="22"/>
              </w:rPr>
            </w:pPr>
            <w:r w:rsidRPr="00426FED">
              <w:rPr>
                <w:sz w:val="22"/>
                <w:szCs w:val="22"/>
              </w:rPr>
              <w:t>14</w:t>
            </w:r>
          </w:p>
        </w:tc>
        <w:tc>
          <w:tcPr>
            <w:tcW w:w="2557" w:type="pct"/>
            <w:shd w:val="clear" w:color="auto" w:fill="E0E0E0"/>
          </w:tcPr>
          <w:p w14:paraId="5FDAB46D" w14:textId="77777777" w:rsidR="007C1E12" w:rsidRPr="00426FED" w:rsidRDefault="007C1E12" w:rsidP="007C1E12">
            <w:pPr>
              <w:rPr>
                <w:sz w:val="22"/>
                <w:szCs w:val="22"/>
              </w:rPr>
            </w:pPr>
            <w:r w:rsidRPr="00426FED">
              <w:rPr>
                <w:sz w:val="22"/>
                <w:szCs w:val="22"/>
              </w:rPr>
              <w:t>Road improvements</w:t>
            </w:r>
          </w:p>
        </w:tc>
        <w:tc>
          <w:tcPr>
            <w:tcW w:w="1015" w:type="pct"/>
          </w:tcPr>
          <w:p w14:paraId="64489D7A" w14:textId="77777777" w:rsidR="007C1E12" w:rsidRPr="00D62B53" w:rsidRDefault="007C1E12" w:rsidP="007C1E12">
            <w:pPr>
              <w:jc w:val="center"/>
              <w:rPr>
                <w:sz w:val="22"/>
                <w:szCs w:val="22"/>
              </w:rPr>
            </w:pPr>
            <w:r w:rsidRPr="00D62B53">
              <w:rPr>
                <w:sz w:val="22"/>
                <w:szCs w:val="22"/>
              </w:rPr>
              <w:t>C</w:t>
            </w:r>
          </w:p>
        </w:tc>
        <w:tc>
          <w:tcPr>
            <w:tcW w:w="1032" w:type="pct"/>
          </w:tcPr>
          <w:p w14:paraId="50CE3007" w14:textId="77777777" w:rsidR="007C1E12" w:rsidRPr="00D62B53" w:rsidRDefault="007C1E12" w:rsidP="007C1E12">
            <w:pPr>
              <w:jc w:val="center"/>
              <w:rPr>
                <w:sz w:val="22"/>
                <w:szCs w:val="22"/>
              </w:rPr>
            </w:pPr>
            <w:r w:rsidRPr="00D62B53">
              <w:rPr>
                <w:sz w:val="22"/>
                <w:szCs w:val="22"/>
              </w:rPr>
              <w:t>C</w:t>
            </w:r>
          </w:p>
        </w:tc>
        <w:tc>
          <w:tcPr>
            <w:tcW w:w="139" w:type="pct"/>
          </w:tcPr>
          <w:p w14:paraId="11156D2A" w14:textId="5DA7FB65" w:rsidR="007C1E12" w:rsidRPr="00D62B53" w:rsidRDefault="007C1E12" w:rsidP="007C1E12">
            <w:pPr>
              <w:jc w:val="center"/>
              <w:rPr>
                <w:sz w:val="22"/>
                <w:szCs w:val="22"/>
              </w:rPr>
            </w:pPr>
          </w:p>
        </w:tc>
      </w:tr>
      <w:tr w:rsidR="007C1E12" w14:paraId="6296B16F" w14:textId="77777777" w:rsidTr="008A0BFC">
        <w:tc>
          <w:tcPr>
            <w:tcW w:w="256" w:type="pct"/>
            <w:shd w:val="clear" w:color="auto" w:fill="E0E0E0"/>
          </w:tcPr>
          <w:p w14:paraId="51177894" w14:textId="77777777" w:rsidR="007C1E12" w:rsidRPr="00426FED" w:rsidRDefault="007C1E12" w:rsidP="007C1E12">
            <w:pPr>
              <w:jc w:val="right"/>
              <w:rPr>
                <w:sz w:val="22"/>
                <w:szCs w:val="22"/>
              </w:rPr>
            </w:pPr>
            <w:r w:rsidRPr="00426FED">
              <w:rPr>
                <w:sz w:val="22"/>
                <w:szCs w:val="22"/>
              </w:rPr>
              <w:t>15</w:t>
            </w:r>
          </w:p>
        </w:tc>
        <w:tc>
          <w:tcPr>
            <w:tcW w:w="2557" w:type="pct"/>
            <w:shd w:val="clear" w:color="auto" w:fill="E0E0E0"/>
          </w:tcPr>
          <w:p w14:paraId="0C79B93C" w14:textId="77777777" w:rsidR="007C1E12" w:rsidRPr="00426FED" w:rsidRDefault="007C1E12" w:rsidP="007C1E12">
            <w:pPr>
              <w:rPr>
                <w:sz w:val="22"/>
                <w:szCs w:val="22"/>
              </w:rPr>
            </w:pPr>
            <w:r w:rsidRPr="00426FED">
              <w:rPr>
                <w:sz w:val="22"/>
                <w:szCs w:val="22"/>
              </w:rPr>
              <w:t>Bridges and culverts</w:t>
            </w:r>
          </w:p>
        </w:tc>
        <w:tc>
          <w:tcPr>
            <w:tcW w:w="1015" w:type="pct"/>
          </w:tcPr>
          <w:p w14:paraId="34C3E2C1" w14:textId="289E5FF7" w:rsidR="007C1E12" w:rsidRPr="00D62B53" w:rsidRDefault="00A323E3" w:rsidP="007C1E12">
            <w:pPr>
              <w:jc w:val="center"/>
              <w:rPr>
                <w:sz w:val="22"/>
                <w:szCs w:val="22"/>
              </w:rPr>
            </w:pPr>
            <w:r w:rsidRPr="00D62B53">
              <w:rPr>
                <w:sz w:val="22"/>
                <w:szCs w:val="22"/>
              </w:rPr>
              <w:t>P</w:t>
            </w:r>
          </w:p>
        </w:tc>
        <w:tc>
          <w:tcPr>
            <w:tcW w:w="1032" w:type="pct"/>
          </w:tcPr>
          <w:p w14:paraId="59DEC32E" w14:textId="77777777" w:rsidR="007C1E12" w:rsidRPr="00D62B53" w:rsidRDefault="007C1E12" w:rsidP="007C1E12">
            <w:pPr>
              <w:jc w:val="center"/>
              <w:rPr>
                <w:sz w:val="22"/>
                <w:szCs w:val="22"/>
              </w:rPr>
            </w:pPr>
            <w:r w:rsidRPr="00D62B53">
              <w:rPr>
                <w:sz w:val="22"/>
                <w:szCs w:val="22"/>
              </w:rPr>
              <w:t>C</w:t>
            </w:r>
          </w:p>
        </w:tc>
        <w:tc>
          <w:tcPr>
            <w:tcW w:w="139" w:type="pct"/>
          </w:tcPr>
          <w:p w14:paraId="51F296F9" w14:textId="1064380C" w:rsidR="007C1E12" w:rsidRPr="00D62B53" w:rsidRDefault="007C1E12" w:rsidP="007C1E12">
            <w:pPr>
              <w:jc w:val="center"/>
              <w:rPr>
                <w:sz w:val="22"/>
                <w:szCs w:val="22"/>
              </w:rPr>
            </w:pPr>
          </w:p>
        </w:tc>
      </w:tr>
      <w:tr w:rsidR="007C1E12" w14:paraId="5CA6CA83" w14:textId="77777777" w:rsidTr="008A0BFC">
        <w:tc>
          <w:tcPr>
            <w:tcW w:w="256" w:type="pct"/>
            <w:shd w:val="clear" w:color="auto" w:fill="E0E0E0"/>
          </w:tcPr>
          <w:p w14:paraId="4A21ED81" w14:textId="77777777" w:rsidR="007C1E12" w:rsidRPr="00426FED" w:rsidRDefault="007C1E12" w:rsidP="007C1E12">
            <w:pPr>
              <w:jc w:val="right"/>
              <w:rPr>
                <w:sz w:val="22"/>
                <w:szCs w:val="22"/>
              </w:rPr>
            </w:pPr>
            <w:r w:rsidRPr="00426FED">
              <w:rPr>
                <w:sz w:val="22"/>
                <w:szCs w:val="22"/>
              </w:rPr>
              <w:t>16</w:t>
            </w:r>
          </w:p>
        </w:tc>
        <w:tc>
          <w:tcPr>
            <w:tcW w:w="2557" w:type="pct"/>
            <w:shd w:val="clear" w:color="auto" w:fill="E0E0E0"/>
          </w:tcPr>
          <w:p w14:paraId="12A14336" w14:textId="77777777" w:rsidR="007C1E12" w:rsidRPr="00426FED" w:rsidRDefault="007C1E12" w:rsidP="007C1E12">
            <w:pPr>
              <w:rPr>
                <w:sz w:val="22"/>
                <w:szCs w:val="22"/>
              </w:rPr>
            </w:pPr>
            <w:r w:rsidRPr="00426FED">
              <w:rPr>
                <w:sz w:val="22"/>
                <w:szCs w:val="22"/>
              </w:rPr>
              <w:t>Channel management</w:t>
            </w:r>
          </w:p>
        </w:tc>
        <w:tc>
          <w:tcPr>
            <w:tcW w:w="1015" w:type="pct"/>
          </w:tcPr>
          <w:p w14:paraId="4F9C1DD2" w14:textId="1410D825" w:rsidR="007C1E12" w:rsidRPr="00D62B53" w:rsidRDefault="00A323E3" w:rsidP="007C1E12">
            <w:pPr>
              <w:jc w:val="center"/>
              <w:rPr>
                <w:sz w:val="22"/>
                <w:szCs w:val="22"/>
              </w:rPr>
            </w:pPr>
            <w:r w:rsidRPr="00D62B53">
              <w:rPr>
                <w:sz w:val="22"/>
                <w:szCs w:val="22"/>
              </w:rPr>
              <w:t>P</w:t>
            </w:r>
          </w:p>
        </w:tc>
        <w:tc>
          <w:tcPr>
            <w:tcW w:w="1032" w:type="pct"/>
          </w:tcPr>
          <w:p w14:paraId="3330EBC3" w14:textId="77777777" w:rsidR="007C1E12" w:rsidRPr="00D62B53" w:rsidRDefault="007C1E12" w:rsidP="007C1E12">
            <w:pPr>
              <w:jc w:val="center"/>
              <w:rPr>
                <w:sz w:val="22"/>
                <w:szCs w:val="22"/>
              </w:rPr>
            </w:pPr>
            <w:r w:rsidRPr="00D62B53">
              <w:rPr>
                <w:sz w:val="22"/>
                <w:szCs w:val="22"/>
              </w:rPr>
              <w:t>C</w:t>
            </w:r>
          </w:p>
        </w:tc>
        <w:tc>
          <w:tcPr>
            <w:tcW w:w="139" w:type="pct"/>
          </w:tcPr>
          <w:p w14:paraId="76D175F2" w14:textId="6FC6DC7A" w:rsidR="007C1E12" w:rsidRPr="00D62B53" w:rsidRDefault="007C1E12" w:rsidP="007C1E12">
            <w:pPr>
              <w:jc w:val="center"/>
              <w:rPr>
                <w:sz w:val="22"/>
                <w:szCs w:val="22"/>
              </w:rPr>
            </w:pPr>
          </w:p>
        </w:tc>
      </w:tr>
      <w:tr w:rsidR="007C1E12" w14:paraId="6F16F633" w14:textId="77777777" w:rsidTr="008A0BFC">
        <w:tc>
          <w:tcPr>
            <w:tcW w:w="256" w:type="pct"/>
            <w:shd w:val="clear" w:color="auto" w:fill="E0E0E0"/>
          </w:tcPr>
          <w:p w14:paraId="05B3D856" w14:textId="77777777" w:rsidR="007C1E12" w:rsidRPr="00426FED" w:rsidRDefault="007C1E12" w:rsidP="007C1E12">
            <w:pPr>
              <w:jc w:val="right"/>
              <w:rPr>
                <w:sz w:val="22"/>
                <w:szCs w:val="22"/>
              </w:rPr>
            </w:pPr>
            <w:r w:rsidRPr="00426FED">
              <w:rPr>
                <w:sz w:val="22"/>
                <w:szCs w:val="22"/>
              </w:rPr>
              <w:t>17</w:t>
            </w:r>
          </w:p>
        </w:tc>
        <w:tc>
          <w:tcPr>
            <w:tcW w:w="2557" w:type="pct"/>
            <w:shd w:val="clear" w:color="auto" w:fill="E0E0E0"/>
          </w:tcPr>
          <w:p w14:paraId="5F7F1F6D" w14:textId="13F09742" w:rsidR="007C1E12" w:rsidRPr="00426FED" w:rsidRDefault="007C1E12" w:rsidP="0098588A">
            <w:pPr>
              <w:rPr>
                <w:sz w:val="22"/>
                <w:szCs w:val="22"/>
              </w:rPr>
            </w:pPr>
            <w:r w:rsidRPr="00426FED">
              <w:rPr>
                <w:sz w:val="22"/>
                <w:szCs w:val="22"/>
              </w:rPr>
              <w:t xml:space="preserve">Recreational vehicles </w:t>
            </w:r>
            <w:r w:rsidR="00AB349C">
              <w:rPr>
                <w:sz w:val="22"/>
                <w:szCs w:val="22"/>
              </w:rPr>
              <w:t>(registered</w:t>
            </w:r>
            <w:r w:rsidR="00F172E4">
              <w:rPr>
                <w:sz w:val="22"/>
                <w:szCs w:val="22"/>
              </w:rPr>
              <w:t>)</w:t>
            </w:r>
          </w:p>
        </w:tc>
        <w:tc>
          <w:tcPr>
            <w:tcW w:w="1015" w:type="pct"/>
          </w:tcPr>
          <w:p w14:paraId="2AE57DAD" w14:textId="019605F1" w:rsidR="007C1E12" w:rsidRPr="00D62B53" w:rsidRDefault="00F172E4" w:rsidP="007C1E12">
            <w:pPr>
              <w:jc w:val="center"/>
              <w:rPr>
                <w:sz w:val="22"/>
                <w:szCs w:val="22"/>
              </w:rPr>
            </w:pPr>
            <w:r>
              <w:rPr>
                <w:sz w:val="22"/>
                <w:szCs w:val="22"/>
              </w:rPr>
              <w:t>A</w:t>
            </w:r>
          </w:p>
        </w:tc>
        <w:tc>
          <w:tcPr>
            <w:tcW w:w="1032" w:type="pct"/>
          </w:tcPr>
          <w:p w14:paraId="411330F6" w14:textId="736E8E64" w:rsidR="007C1E12" w:rsidRPr="00D62B53" w:rsidRDefault="00F172E4" w:rsidP="007C1E12">
            <w:pPr>
              <w:jc w:val="center"/>
              <w:rPr>
                <w:sz w:val="22"/>
                <w:szCs w:val="22"/>
              </w:rPr>
            </w:pPr>
            <w:r>
              <w:rPr>
                <w:sz w:val="22"/>
                <w:szCs w:val="22"/>
              </w:rPr>
              <w:t>A</w:t>
            </w:r>
          </w:p>
        </w:tc>
        <w:tc>
          <w:tcPr>
            <w:tcW w:w="139" w:type="pct"/>
          </w:tcPr>
          <w:p w14:paraId="184A226A" w14:textId="3B053665" w:rsidR="007C1E12" w:rsidRPr="00D62B53" w:rsidRDefault="007C1E12" w:rsidP="007C1E12">
            <w:pPr>
              <w:jc w:val="center"/>
              <w:rPr>
                <w:sz w:val="22"/>
                <w:szCs w:val="22"/>
              </w:rPr>
            </w:pPr>
          </w:p>
        </w:tc>
      </w:tr>
      <w:tr w:rsidR="007C1E12" w14:paraId="14545C0C" w14:textId="77777777" w:rsidTr="008A0BFC">
        <w:tc>
          <w:tcPr>
            <w:tcW w:w="256" w:type="pct"/>
            <w:shd w:val="clear" w:color="auto" w:fill="E0E0E0"/>
          </w:tcPr>
          <w:p w14:paraId="5EEFFD7C" w14:textId="77777777" w:rsidR="007C1E12" w:rsidRPr="00426FED" w:rsidRDefault="007C1E12" w:rsidP="007C1E12">
            <w:pPr>
              <w:jc w:val="right"/>
              <w:rPr>
                <w:sz w:val="22"/>
                <w:szCs w:val="22"/>
              </w:rPr>
            </w:pPr>
            <w:r w:rsidRPr="00426FED">
              <w:rPr>
                <w:sz w:val="22"/>
                <w:szCs w:val="22"/>
              </w:rPr>
              <w:t>18</w:t>
            </w:r>
          </w:p>
        </w:tc>
        <w:tc>
          <w:tcPr>
            <w:tcW w:w="2557" w:type="pct"/>
            <w:shd w:val="clear" w:color="auto" w:fill="E0E0E0"/>
          </w:tcPr>
          <w:p w14:paraId="37DC5ABC" w14:textId="77777777" w:rsidR="007C1E12" w:rsidRPr="00426FED" w:rsidRDefault="007C1E12" w:rsidP="007C1E12">
            <w:pPr>
              <w:rPr>
                <w:sz w:val="22"/>
                <w:szCs w:val="22"/>
              </w:rPr>
            </w:pPr>
            <w:r w:rsidRPr="00426FED">
              <w:rPr>
                <w:sz w:val="22"/>
                <w:szCs w:val="22"/>
              </w:rPr>
              <w:t>Open space, recreation</w:t>
            </w:r>
          </w:p>
        </w:tc>
        <w:tc>
          <w:tcPr>
            <w:tcW w:w="1015" w:type="pct"/>
          </w:tcPr>
          <w:p w14:paraId="1B91AC3A" w14:textId="77777777" w:rsidR="007C1E12" w:rsidRPr="00D62B53" w:rsidRDefault="007C1E12" w:rsidP="007C1E12">
            <w:pPr>
              <w:jc w:val="center"/>
              <w:rPr>
                <w:sz w:val="22"/>
                <w:szCs w:val="22"/>
              </w:rPr>
            </w:pPr>
            <w:r w:rsidRPr="00D62B53">
              <w:rPr>
                <w:sz w:val="22"/>
                <w:szCs w:val="22"/>
              </w:rPr>
              <w:t>A</w:t>
            </w:r>
          </w:p>
        </w:tc>
        <w:tc>
          <w:tcPr>
            <w:tcW w:w="1032" w:type="pct"/>
          </w:tcPr>
          <w:p w14:paraId="3E88DCF3" w14:textId="77777777" w:rsidR="007C1E12" w:rsidRPr="00D62B53" w:rsidRDefault="007C1E12" w:rsidP="007C1E12">
            <w:pPr>
              <w:jc w:val="center"/>
            </w:pPr>
            <w:r w:rsidRPr="00D62B53">
              <w:rPr>
                <w:sz w:val="22"/>
                <w:szCs w:val="22"/>
              </w:rPr>
              <w:t>A</w:t>
            </w:r>
          </w:p>
        </w:tc>
        <w:tc>
          <w:tcPr>
            <w:tcW w:w="139" w:type="pct"/>
          </w:tcPr>
          <w:p w14:paraId="239132BE" w14:textId="5204A71E" w:rsidR="007C1E12" w:rsidRPr="00D62B53" w:rsidRDefault="007C1E12" w:rsidP="007C1E12">
            <w:pPr>
              <w:jc w:val="center"/>
            </w:pPr>
          </w:p>
        </w:tc>
      </w:tr>
      <w:tr w:rsidR="007C1E12" w14:paraId="0F63D9F6" w14:textId="77777777" w:rsidTr="008A0BFC">
        <w:tc>
          <w:tcPr>
            <w:tcW w:w="256" w:type="pct"/>
            <w:shd w:val="clear" w:color="auto" w:fill="E0E0E0"/>
          </w:tcPr>
          <w:p w14:paraId="035BF49B" w14:textId="77777777" w:rsidR="007C1E12" w:rsidRPr="00426FED" w:rsidRDefault="007C1E12" w:rsidP="007C1E12">
            <w:pPr>
              <w:jc w:val="right"/>
              <w:rPr>
                <w:sz w:val="22"/>
                <w:szCs w:val="22"/>
              </w:rPr>
            </w:pPr>
            <w:r w:rsidRPr="00426FED">
              <w:rPr>
                <w:sz w:val="22"/>
                <w:szCs w:val="22"/>
              </w:rPr>
              <w:t>19</w:t>
            </w:r>
          </w:p>
        </w:tc>
        <w:tc>
          <w:tcPr>
            <w:tcW w:w="2557" w:type="pct"/>
            <w:shd w:val="clear" w:color="auto" w:fill="E0E0E0"/>
          </w:tcPr>
          <w:p w14:paraId="79C39348" w14:textId="77777777" w:rsidR="007C1E12" w:rsidRPr="00426FED" w:rsidRDefault="007C1E12" w:rsidP="007C1E12">
            <w:pPr>
              <w:rPr>
                <w:sz w:val="22"/>
                <w:szCs w:val="22"/>
              </w:rPr>
            </w:pPr>
            <w:r w:rsidRPr="00426FED">
              <w:rPr>
                <w:sz w:val="22"/>
                <w:szCs w:val="22"/>
              </w:rPr>
              <w:t>Forestry</w:t>
            </w:r>
          </w:p>
        </w:tc>
        <w:tc>
          <w:tcPr>
            <w:tcW w:w="1015" w:type="pct"/>
          </w:tcPr>
          <w:p w14:paraId="5EF61B1A" w14:textId="77777777" w:rsidR="007C1E12" w:rsidRPr="00D62B53" w:rsidRDefault="007C1E12" w:rsidP="007C1E12">
            <w:pPr>
              <w:jc w:val="center"/>
              <w:rPr>
                <w:sz w:val="22"/>
                <w:szCs w:val="22"/>
              </w:rPr>
            </w:pPr>
            <w:r w:rsidRPr="00D62B53">
              <w:rPr>
                <w:sz w:val="22"/>
                <w:szCs w:val="22"/>
              </w:rPr>
              <w:t>A</w:t>
            </w:r>
          </w:p>
        </w:tc>
        <w:tc>
          <w:tcPr>
            <w:tcW w:w="1032" w:type="pct"/>
          </w:tcPr>
          <w:p w14:paraId="227AAEA8" w14:textId="77777777" w:rsidR="007C1E12" w:rsidRPr="00D62B53" w:rsidRDefault="007C1E12" w:rsidP="007C1E12">
            <w:pPr>
              <w:jc w:val="center"/>
            </w:pPr>
            <w:r w:rsidRPr="00D62B53">
              <w:rPr>
                <w:sz w:val="22"/>
                <w:szCs w:val="22"/>
              </w:rPr>
              <w:t>A</w:t>
            </w:r>
          </w:p>
        </w:tc>
        <w:tc>
          <w:tcPr>
            <w:tcW w:w="139" w:type="pct"/>
          </w:tcPr>
          <w:p w14:paraId="578B2052" w14:textId="178C0F5B" w:rsidR="007C1E12" w:rsidRPr="00D62B53" w:rsidRDefault="007C1E12" w:rsidP="007C1E12">
            <w:pPr>
              <w:jc w:val="center"/>
            </w:pPr>
          </w:p>
        </w:tc>
      </w:tr>
      <w:tr w:rsidR="007C1E12" w14:paraId="7050A0FE" w14:textId="77777777" w:rsidTr="008A0BFC">
        <w:tc>
          <w:tcPr>
            <w:tcW w:w="256" w:type="pct"/>
            <w:shd w:val="clear" w:color="auto" w:fill="E0E0E0"/>
          </w:tcPr>
          <w:p w14:paraId="04AD62A0" w14:textId="77777777" w:rsidR="007C1E12" w:rsidRPr="00426FED" w:rsidRDefault="007C1E12" w:rsidP="007C1E12">
            <w:pPr>
              <w:jc w:val="right"/>
              <w:rPr>
                <w:sz w:val="22"/>
                <w:szCs w:val="22"/>
              </w:rPr>
            </w:pPr>
            <w:r w:rsidRPr="00426FED">
              <w:rPr>
                <w:sz w:val="22"/>
                <w:szCs w:val="22"/>
              </w:rPr>
              <w:t>20</w:t>
            </w:r>
          </w:p>
        </w:tc>
        <w:tc>
          <w:tcPr>
            <w:tcW w:w="2557" w:type="pct"/>
            <w:shd w:val="clear" w:color="auto" w:fill="E0E0E0"/>
          </w:tcPr>
          <w:p w14:paraId="0AAD46B5" w14:textId="77777777" w:rsidR="007C1E12" w:rsidRPr="00426FED" w:rsidRDefault="007C1E12" w:rsidP="007C1E12">
            <w:pPr>
              <w:rPr>
                <w:sz w:val="22"/>
                <w:szCs w:val="22"/>
              </w:rPr>
            </w:pPr>
            <w:r w:rsidRPr="00426FED">
              <w:rPr>
                <w:sz w:val="22"/>
                <w:szCs w:val="22"/>
              </w:rPr>
              <w:t>Agriculture</w:t>
            </w:r>
          </w:p>
        </w:tc>
        <w:tc>
          <w:tcPr>
            <w:tcW w:w="1015" w:type="pct"/>
          </w:tcPr>
          <w:p w14:paraId="347E322C" w14:textId="77777777" w:rsidR="007C1E12" w:rsidRPr="00426FED" w:rsidRDefault="007C1E12" w:rsidP="007C1E12">
            <w:pPr>
              <w:jc w:val="center"/>
              <w:rPr>
                <w:sz w:val="22"/>
                <w:szCs w:val="22"/>
              </w:rPr>
            </w:pPr>
            <w:r>
              <w:rPr>
                <w:sz w:val="22"/>
                <w:szCs w:val="22"/>
              </w:rPr>
              <w:t>A</w:t>
            </w:r>
          </w:p>
        </w:tc>
        <w:tc>
          <w:tcPr>
            <w:tcW w:w="1032" w:type="pct"/>
          </w:tcPr>
          <w:p w14:paraId="68578019" w14:textId="77777777" w:rsidR="007C1E12" w:rsidRDefault="007C1E12" w:rsidP="007C1E12">
            <w:pPr>
              <w:jc w:val="center"/>
            </w:pPr>
            <w:r w:rsidRPr="00B36F71">
              <w:rPr>
                <w:sz w:val="22"/>
                <w:szCs w:val="22"/>
              </w:rPr>
              <w:t>A</w:t>
            </w:r>
          </w:p>
        </w:tc>
        <w:tc>
          <w:tcPr>
            <w:tcW w:w="139" w:type="pct"/>
          </w:tcPr>
          <w:p w14:paraId="7FDA2F2C" w14:textId="7335C749" w:rsidR="007C1E12" w:rsidRDefault="007C1E12" w:rsidP="007C1E12">
            <w:pPr>
              <w:jc w:val="center"/>
            </w:pPr>
          </w:p>
        </w:tc>
      </w:tr>
    </w:tbl>
    <w:p w14:paraId="6608C585" w14:textId="77777777" w:rsidR="00883517" w:rsidRDefault="00883517" w:rsidP="00E07AC5">
      <w:pPr>
        <w:pStyle w:val="Heading1"/>
        <w:jc w:val="left"/>
        <w:rPr>
          <w:bCs w:val="0"/>
        </w:rPr>
      </w:pPr>
      <w:bookmarkStart w:id="32" w:name="_Toc201997713"/>
      <w:bookmarkStart w:id="33" w:name="_Toc208128378"/>
    </w:p>
    <w:p w14:paraId="13CCC1BA" w14:textId="77777777" w:rsidR="00B2423B" w:rsidRPr="00D02EE8" w:rsidRDefault="00B2423B" w:rsidP="007F736A">
      <w:pPr>
        <w:pStyle w:val="Heading1"/>
        <w:spacing w:after="200"/>
        <w:jc w:val="left"/>
        <w:rPr>
          <w:bCs w:val="0"/>
        </w:rPr>
      </w:pPr>
      <w:r w:rsidRPr="00D02EE8">
        <w:rPr>
          <w:bCs w:val="0"/>
        </w:rPr>
        <w:t>V</w:t>
      </w:r>
      <w:r w:rsidR="00EB4B35">
        <w:rPr>
          <w:bCs w:val="0"/>
        </w:rPr>
        <w:t>I</w:t>
      </w:r>
      <w:r w:rsidRPr="00D02EE8">
        <w:rPr>
          <w:bCs w:val="0"/>
        </w:rPr>
        <w:t xml:space="preserve">. </w:t>
      </w:r>
      <w:r w:rsidRPr="00D02EE8">
        <w:rPr>
          <w:bCs w:val="0"/>
          <w:noProof/>
        </w:rPr>
        <w:t xml:space="preserve">Development </w:t>
      </w:r>
      <w:r>
        <w:rPr>
          <w:bCs w:val="0"/>
          <w:noProof/>
        </w:rPr>
        <w:t>Review</w:t>
      </w:r>
      <w:r w:rsidRPr="00D02EE8">
        <w:rPr>
          <w:bCs w:val="0"/>
          <w:noProof/>
        </w:rPr>
        <w:t xml:space="preserve"> in Hazard Areas</w:t>
      </w:r>
      <w:bookmarkEnd w:id="32"/>
      <w:bookmarkEnd w:id="33"/>
    </w:p>
    <w:p w14:paraId="33FB4CBD" w14:textId="77777777" w:rsidR="00B2423B" w:rsidRPr="00D02EE8" w:rsidRDefault="00B2423B" w:rsidP="007F736A">
      <w:pPr>
        <w:pStyle w:val="BodyTextIndent2"/>
        <w:spacing w:after="200"/>
        <w:ind w:left="0" w:firstLine="0"/>
        <w:jc w:val="both"/>
        <w:rPr>
          <w:u w:val="single"/>
        </w:rPr>
      </w:pPr>
      <w:r w:rsidRPr="00D02EE8">
        <w:rPr>
          <w:u w:val="single"/>
        </w:rPr>
        <w:t>A. Permit</w:t>
      </w:r>
    </w:p>
    <w:p w14:paraId="20892DDD" w14:textId="4D36AF5D" w:rsidR="00B2423B" w:rsidRDefault="00B2423B" w:rsidP="007F736A">
      <w:pPr>
        <w:pStyle w:val="NormalJustified"/>
        <w:spacing w:after="200"/>
        <w:rPr>
          <w:bCs/>
        </w:rPr>
      </w:pPr>
      <w:r w:rsidRPr="00D02EE8">
        <w:rPr>
          <w:bCs/>
        </w:rPr>
        <w:t>A</w:t>
      </w:r>
      <w:r w:rsidRPr="00D02EE8">
        <w:t xml:space="preserve"> permit is required from the Administrative Officer for all </w:t>
      </w:r>
      <w:r>
        <w:t>development</w:t>
      </w:r>
      <w:r w:rsidR="00E63964">
        <w:t xml:space="preserve"> </w:t>
      </w:r>
      <w:r w:rsidRPr="00D02EE8">
        <w:t>in all areas</w:t>
      </w:r>
      <w:r>
        <w:t xml:space="preserve"> defined in Section I</w:t>
      </w:r>
      <w:r w:rsidR="00A34A67">
        <w:t>V</w:t>
      </w:r>
      <w:r w:rsidR="00AB349C">
        <w:t xml:space="preserve"> as indicated below</w:t>
      </w:r>
      <w:r w:rsidRPr="00D02EE8">
        <w:t xml:space="preserve">.  Development </w:t>
      </w:r>
      <w:r>
        <w:t>that requires</w:t>
      </w:r>
      <w:r w:rsidRPr="00D02EE8">
        <w:t xml:space="preserve"> conditional use approval</w:t>
      </w:r>
      <w:r w:rsidR="00A37F99">
        <w:t xml:space="preserve">, </w:t>
      </w:r>
      <w:r w:rsidRPr="00D02EE8">
        <w:t>or a variance</w:t>
      </w:r>
      <w:r>
        <w:t xml:space="preserve"> from the </w:t>
      </w:r>
      <w:r w:rsidR="00AE0F22">
        <w:t>Development Review Board (DRB</w:t>
      </w:r>
      <w:r>
        <w:t>)</w:t>
      </w:r>
      <w:r w:rsidR="00A37F99">
        <w:t xml:space="preserve"> under these flood hazard regulations,</w:t>
      </w:r>
      <w:r w:rsidRPr="00D02EE8">
        <w:t xml:space="preserve"> must have such</w:t>
      </w:r>
      <w:r>
        <w:t xml:space="preserve"> approvals</w:t>
      </w:r>
      <w:r w:rsidRPr="00D02EE8">
        <w:t xml:space="preserve"> prior to </w:t>
      </w:r>
      <w:r>
        <w:t xml:space="preserve">the issuance of a permit by the </w:t>
      </w:r>
      <w:r w:rsidR="00255666">
        <w:t>ZA</w:t>
      </w:r>
      <w:r w:rsidRPr="00E6338D">
        <w:t>.</w:t>
      </w:r>
      <w:r>
        <w:t xml:space="preserve">  </w:t>
      </w:r>
      <w:r w:rsidRPr="00D02EE8">
        <w:rPr>
          <w:bCs/>
        </w:rPr>
        <w:t xml:space="preserve">Any </w:t>
      </w:r>
      <w:r>
        <w:rPr>
          <w:bCs/>
        </w:rPr>
        <w:t xml:space="preserve">development subject to municipal jurisdiction </w:t>
      </w:r>
      <w:r w:rsidRPr="00D02EE8">
        <w:rPr>
          <w:bCs/>
        </w:rPr>
        <w:t>in the</w:t>
      </w:r>
      <w:r>
        <w:rPr>
          <w:bCs/>
        </w:rPr>
        <w:t xml:space="preserve"> designated</w:t>
      </w:r>
      <w:r w:rsidRPr="00D02EE8">
        <w:rPr>
          <w:bCs/>
        </w:rPr>
        <w:t xml:space="preserve"> hazard areas shall meet the </w:t>
      </w:r>
      <w:r>
        <w:rPr>
          <w:bCs/>
        </w:rPr>
        <w:t xml:space="preserve">criteria in </w:t>
      </w:r>
      <w:r w:rsidRPr="002E0B01">
        <w:rPr>
          <w:bCs/>
        </w:rPr>
        <w:t xml:space="preserve">Section </w:t>
      </w:r>
      <w:r w:rsidRPr="00A85485">
        <w:rPr>
          <w:bCs/>
        </w:rPr>
        <w:t>V</w:t>
      </w:r>
      <w:r w:rsidR="00A9618E" w:rsidRPr="00A85485">
        <w:rPr>
          <w:bCs/>
        </w:rPr>
        <w:t>I</w:t>
      </w:r>
      <w:r w:rsidRPr="00A85485">
        <w:rPr>
          <w:bCs/>
        </w:rPr>
        <w:t xml:space="preserve"> and VI</w:t>
      </w:r>
      <w:r w:rsidR="00A9618E" w:rsidRPr="00A85485">
        <w:rPr>
          <w:bCs/>
        </w:rPr>
        <w:t>I</w:t>
      </w:r>
      <w:r w:rsidRPr="00A85485">
        <w:rPr>
          <w:bCs/>
        </w:rPr>
        <w:t>.</w:t>
      </w:r>
      <w:r>
        <w:rPr>
          <w:bCs/>
        </w:rPr>
        <w:t xml:space="preserve">  Any permit issued will require that all other necessary permits from State or Federal Agencies have been received before work may begin.</w:t>
      </w:r>
      <w:r w:rsidR="00D11751">
        <w:rPr>
          <w:bCs/>
        </w:rPr>
        <w:t xml:space="preserve"> </w:t>
      </w:r>
    </w:p>
    <w:p w14:paraId="30DE5D2E" w14:textId="77777777" w:rsidR="00B2423B" w:rsidRPr="00D02EE8" w:rsidRDefault="00B2423B" w:rsidP="007F736A">
      <w:pPr>
        <w:pStyle w:val="BodyTextIndent2"/>
        <w:spacing w:after="200"/>
        <w:ind w:left="0" w:firstLine="0"/>
        <w:jc w:val="both"/>
        <w:rPr>
          <w:u w:val="single"/>
        </w:rPr>
      </w:pPr>
      <w:r w:rsidRPr="00787D05">
        <w:rPr>
          <w:u w:val="single"/>
        </w:rPr>
        <w:t>B. Permitted Development</w:t>
      </w:r>
    </w:p>
    <w:p w14:paraId="0E0095F4" w14:textId="712B2252" w:rsidR="00EC5019" w:rsidRDefault="00B2423B" w:rsidP="007F736A">
      <w:pPr>
        <w:pStyle w:val="NormalJustified"/>
        <w:spacing w:after="200"/>
      </w:pPr>
      <w:r>
        <w:t>For t</w:t>
      </w:r>
      <w:r w:rsidR="003D0221">
        <w:t xml:space="preserve">he purposes of review under these </w:t>
      </w:r>
      <w:r>
        <w:t>regulations, t</w:t>
      </w:r>
      <w:r w:rsidRPr="00D02EE8">
        <w:t xml:space="preserve">he following </w:t>
      </w:r>
      <w:r>
        <w:t xml:space="preserve">development </w:t>
      </w:r>
      <w:r w:rsidRPr="00D02EE8">
        <w:t>activities</w:t>
      </w:r>
      <w:r>
        <w:t xml:space="preserve"> </w:t>
      </w:r>
      <w:r w:rsidR="0085483E">
        <w:t xml:space="preserve">in the Special Flood Hazard area where </w:t>
      </w:r>
      <w:r>
        <w:t>outside of the</w:t>
      </w:r>
      <w:r w:rsidR="009F4E17">
        <w:t xml:space="preserve"> </w:t>
      </w:r>
      <w:r>
        <w:t>floodway</w:t>
      </w:r>
      <w:r w:rsidR="003D0221" w:rsidRPr="003E7321">
        <w:t>,</w:t>
      </w:r>
      <w:r w:rsidRPr="003E7321">
        <w:t xml:space="preserve"> </w:t>
      </w:r>
      <w:r>
        <w:t xml:space="preserve">and meeting the Development Standards in Section </w:t>
      </w:r>
      <w:r w:rsidRPr="003D0221">
        <w:t>V</w:t>
      </w:r>
      <w:r w:rsidR="003D0221">
        <w:t>II</w:t>
      </w:r>
      <w:r>
        <w:t xml:space="preserve">, </w:t>
      </w:r>
      <w:r w:rsidRPr="00D02EE8">
        <w:t>require</w:t>
      </w:r>
      <w:r>
        <w:t xml:space="preserve"> only</w:t>
      </w:r>
      <w:r w:rsidRPr="00D02EE8">
        <w:t xml:space="preserve"> a</w:t>
      </w:r>
      <w:r w:rsidRPr="00D02EE8">
        <w:rPr>
          <w:bCs/>
        </w:rPr>
        <w:t>n administrative</w:t>
      </w:r>
      <w:r w:rsidRPr="00D02EE8">
        <w:t xml:space="preserve"> permit from the </w:t>
      </w:r>
      <w:r w:rsidR="00255666">
        <w:t>ZA</w:t>
      </w:r>
      <w:r>
        <w:t>:</w:t>
      </w:r>
    </w:p>
    <w:p w14:paraId="081B56F7" w14:textId="7F07891F" w:rsidR="00D1581F" w:rsidRDefault="00EC5019" w:rsidP="008A0BFC">
      <w:pPr>
        <w:pStyle w:val="NormalJustified"/>
        <w:numPr>
          <w:ilvl w:val="0"/>
          <w:numId w:val="10"/>
        </w:numPr>
      </w:pPr>
      <w:r>
        <w:t>Non-substantial improvements</w:t>
      </w:r>
      <w:r w:rsidR="00FE70DC">
        <w:t xml:space="preserve"> and repairs costing </w:t>
      </w:r>
      <w:r w:rsidR="00BD5BF0">
        <w:t xml:space="preserve">no </w:t>
      </w:r>
      <w:r w:rsidR="00FE70DC">
        <w:t>more than</w:t>
      </w:r>
      <w:r w:rsidR="00D721B7">
        <w:t xml:space="preserve"> </w:t>
      </w:r>
      <w:r w:rsidR="00F62E33">
        <w:t xml:space="preserve">the equivalent </w:t>
      </w:r>
      <w:proofErr w:type="gramStart"/>
      <w:r w:rsidR="00F62E33">
        <w:t>of  $</w:t>
      </w:r>
      <w:proofErr w:type="gramEnd"/>
      <w:r w:rsidR="00DF58EA">
        <w:t>1,000</w:t>
      </w:r>
      <w:r w:rsidR="00F62E33">
        <w:t xml:space="preserve"> in time and materials</w:t>
      </w:r>
      <w:r w:rsidR="005857C8">
        <w:t xml:space="preserve"> for the year</w:t>
      </w:r>
      <w:r w:rsidR="00D721B7">
        <w:t>;</w:t>
      </w:r>
    </w:p>
    <w:p w14:paraId="4785674A" w14:textId="0D126120" w:rsidR="00EC5019" w:rsidRDefault="00D1581F" w:rsidP="008A0BFC">
      <w:pPr>
        <w:pStyle w:val="NormalJustified"/>
        <w:numPr>
          <w:ilvl w:val="0"/>
          <w:numId w:val="10"/>
        </w:numPr>
      </w:pPr>
      <w:r>
        <w:t>New or replacement storage tanks</w:t>
      </w:r>
      <w:r w:rsidRPr="005B033D">
        <w:t xml:space="preserve"> </w:t>
      </w:r>
      <w:r>
        <w:t xml:space="preserve">for existing </w:t>
      </w:r>
      <w:proofErr w:type="gramStart"/>
      <w:r>
        <w:t>structures;</w:t>
      </w:r>
      <w:proofErr w:type="gramEnd"/>
    </w:p>
    <w:p w14:paraId="63D85DD1" w14:textId="4242E0A0" w:rsidR="00EC5019" w:rsidRDefault="003D0221" w:rsidP="008A0BFC">
      <w:pPr>
        <w:pStyle w:val="NormalJustified"/>
        <w:numPr>
          <w:ilvl w:val="0"/>
          <w:numId w:val="10"/>
        </w:numPr>
      </w:pPr>
      <w:r>
        <w:t>A</w:t>
      </w:r>
      <w:r w:rsidR="00EC5019">
        <w:t>ccessory structures</w:t>
      </w:r>
      <w:r w:rsidR="00F62E33">
        <w:t>, poles</w:t>
      </w:r>
      <w:r w:rsidR="004A3653">
        <w:t xml:space="preserve"> and fences that do not obstruct flood </w:t>
      </w:r>
      <w:proofErr w:type="gramStart"/>
      <w:r w:rsidR="004A3653">
        <w:t>flows</w:t>
      </w:r>
      <w:r w:rsidR="00EC5019">
        <w:t>;</w:t>
      </w:r>
      <w:proofErr w:type="gramEnd"/>
    </w:p>
    <w:p w14:paraId="7E941641" w14:textId="1524AF5E" w:rsidR="00B66C85" w:rsidRDefault="00B66C85" w:rsidP="008A0BFC">
      <w:pPr>
        <w:pStyle w:val="NormalJustified"/>
        <w:numPr>
          <w:ilvl w:val="0"/>
          <w:numId w:val="10"/>
        </w:numPr>
      </w:pPr>
      <w:r>
        <w:t>Development related to on-site septic</w:t>
      </w:r>
      <w:r w:rsidR="00F62E33">
        <w:t xml:space="preserve">, </w:t>
      </w:r>
      <w:r>
        <w:t>water supply systems</w:t>
      </w:r>
      <w:r w:rsidR="00F62E33">
        <w:t xml:space="preserve"> or </w:t>
      </w:r>
      <w:proofErr w:type="gramStart"/>
      <w:r w:rsidR="00F62E33">
        <w:t>utilities</w:t>
      </w:r>
      <w:r>
        <w:t>;</w:t>
      </w:r>
      <w:proofErr w:type="gramEnd"/>
    </w:p>
    <w:p w14:paraId="1226BB12" w14:textId="2D2F1DE0" w:rsidR="00EC5019" w:rsidRDefault="00F62E33" w:rsidP="008A0BFC">
      <w:pPr>
        <w:pStyle w:val="NormalJustified"/>
        <w:numPr>
          <w:ilvl w:val="0"/>
          <w:numId w:val="10"/>
        </w:numPr>
      </w:pPr>
      <w:r>
        <w:t>P</w:t>
      </w:r>
      <w:r w:rsidR="001560A8" w:rsidRPr="007A443D">
        <w:t>ublic</w:t>
      </w:r>
      <w:r w:rsidR="00EC5019" w:rsidRPr="007A443D">
        <w:t xml:space="preserve"> </w:t>
      </w:r>
      <w:proofErr w:type="gramStart"/>
      <w:r w:rsidR="00EC5019" w:rsidRPr="007A443D">
        <w:t>utilities;</w:t>
      </w:r>
      <w:proofErr w:type="gramEnd"/>
    </w:p>
    <w:p w14:paraId="051FB675" w14:textId="0B80F269" w:rsidR="001560A8" w:rsidRDefault="00EC5019" w:rsidP="008A0BFC">
      <w:pPr>
        <w:pStyle w:val="NormalJustified"/>
        <w:numPr>
          <w:ilvl w:val="0"/>
          <w:numId w:val="10"/>
        </w:numPr>
      </w:pPr>
      <w:r>
        <w:t>At-grade parking for existing buildings</w:t>
      </w:r>
      <w:r w:rsidR="00F62E33">
        <w:t>; and,</w:t>
      </w:r>
    </w:p>
    <w:p w14:paraId="767EB2D5" w14:textId="4A44C2FB" w:rsidR="00FE70DC" w:rsidRDefault="00AB349C" w:rsidP="007F736A">
      <w:pPr>
        <w:pStyle w:val="NormalJustified"/>
        <w:numPr>
          <w:ilvl w:val="0"/>
          <w:numId w:val="10"/>
        </w:numPr>
        <w:spacing w:after="200"/>
      </w:pPr>
      <w:r>
        <w:t>C</w:t>
      </w:r>
      <w:r w:rsidR="001560A8">
        <w:t>hannel management activities,</w:t>
      </w:r>
      <w:r w:rsidR="001560A8" w:rsidRPr="00D02EE8">
        <w:t xml:space="preserve"> public projects</w:t>
      </w:r>
      <w:r>
        <w:t xml:space="preserve">, or replacement bridges and culverts, </w:t>
      </w:r>
      <w:r w:rsidR="001560A8" w:rsidRPr="00D02EE8">
        <w:t xml:space="preserve">which are functionally dependent </w:t>
      </w:r>
      <w:proofErr w:type="gramStart"/>
      <w:r w:rsidR="001560A8" w:rsidRPr="00D02EE8">
        <w:t>on stream</w:t>
      </w:r>
      <w:proofErr w:type="gramEnd"/>
      <w:r w:rsidR="001560A8" w:rsidRPr="00D02EE8">
        <w:t xml:space="preserve"> access or stream crossing</w:t>
      </w:r>
      <w:r w:rsidR="00CB2E92">
        <w:t xml:space="preserve"> and have an ANR Stream Alteration Permit</w:t>
      </w:r>
      <w:r w:rsidR="001560A8" w:rsidRPr="00D02EE8">
        <w:t>;</w:t>
      </w:r>
    </w:p>
    <w:p w14:paraId="4328A1D7" w14:textId="5A1D9958" w:rsidR="00B2423B" w:rsidRDefault="00B2423B" w:rsidP="007F736A">
      <w:pPr>
        <w:spacing w:after="200"/>
        <w:jc w:val="both"/>
        <w:rPr>
          <w:u w:val="single"/>
        </w:rPr>
      </w:pPr>
      <w:r w:rsidRPr="009951D6">
        <w:rPr>
          <w:u w:val="single"/>
        </w:rPr>
        <w:t>C. Pro</w:t>
      </w:r>
      <w:r w:rsidRPr="00D02EE8">
        <w:rPr>
          <w:u w:val="single"/>
        </w:rPr>
        <w:t xml:space="preserve">hibited Development in Special Flood Hazard </w:t>
      </w:r>
      <w:r>
        <w:rPr>
          <w:u w:val="single"/>
        </w:rPr>
        <w:t>Area</w:t>
      </w:r>
    </w:p>
    <w:p w14:paraId="059DB787" w14:textId="5A0E708E" w:rsidR="00124B1E" w:rsidRPr="00A47CA2" w:rsidRDefault="00124B1E" w:rsidP="008A0BFC">
      <w:pPr>
        <w:pStyle w:val="BodyTextIndent2"/>
        <w:numPr>
          <w:ilvl w:val="0"/>
          <w:numId w:val="5"/>
        </w:numPr>
        <w:jc w:val="both"/>
      </w:pPr>
      <w:r>
        <w:t xml:space="preserve">New residential or non-residential structures (including the placement of manufactured </w:t>
      </w:r>
      <w:r w:rsidRPr="00A47CA2">
        <w:t>homes)</w:t>
      </w:r>
      <w:r w:rsidR="00E54CA8" w:rsidRPr="00A47CA2">
        <w:t xml:space="preserve">, except as allowed under </w:t>
      </w:r>
      <w:commentRangeStart w:id="34"/>
      <w:r w:rsidR="00E54CA8" w:rsidRPr="00A47CA2">
        <w:t xml:space="preserve">Section </w:t>
      </w:r>
      <w:r w:rsidR="00AB2D4D" w:rsidRPr="00A47CA2">
        <w:t>VII(</w:t>
      </w:r>
      <w:commentRangeStart w:id="35"/>
      <w:commentRangeEnd w:id="35"/>
      <w:r w:rsidR="00C80EEA" w:rsidRPr="00A47CA2">
        <w:rPr>
          <w:rStyle w:val="CommentReference"/>
        </w:rPr>
        <w:commentReference w:id="35"/>
      </w:r>
      <w:r w:rsidR="003D671D" w:rsidRPr="00A47CA2">
        <w:t>A)</w:t>
      </w:r>
      <w:r w:rsidR="00E54CA8" w:rsidRPr="00A47CA2">
        <w:t>;</w:t>
      </w:r>
      <w:commentRangeEnd w:id="34"/>
      <w:r w:rsidR="008D5926" w:rsidRPr="00A47CA2">
        <w:rPr>
          <w:rStyle w:val="CommentReference"/>
        </w:rPr>
        <w:commentReference w:id="34"/>
      </w:r>
    </w:p>
    <w:p w14:paraId="40D74642" w14:textId="7700DE76" w:rsidR="00476714" w:rsidRPr="008A0BFC" w:rsidRDefault="00476714" w:rsidP="008A0BFC">
      <w:pPr>
        <w:numPr>
          <w:ilvl w:val="0"/>
          <w:numId w:val="5"/>
        </w:numPr>
        <w:jc w:val="both"/>
        <w:rPr>
          <w:u w:val="single"/>
        </w:rPr>
      </w:pPr>
      <w:proofErr w:type="spellStart"/>
      <w:r w:rsidRPr="00A47CA2">
        <w:t>Nontransient</w:t>
      </w:r>
      <w:proofErr w:type="spellEnd"/>
      <w:r w:rsidRPr="00A47CA2">
        <w:t xml:space="preserve"> storage</w:t>
      </w:r>
      <w:commentRangeStart w:id="36"/>
      <w:commentRangeEnd w:id="36"/>
      <w:r w:rsidR="002D7AF1" w:rsidRPr="00A47CA2">
        <w:rPr>
          <w:rStyle w:val="CommentReference"/>
        </w:rPr>
        <w:commentReference w:id="36"/>
      </w:r>
      <w:r w:rsidR="00A87715">
        <w:t xml:space="preserve"> outside a </w:t>
      </w:r>
      <w:proofErr w:type="gramStart"/>
      <w:r w:rsidR="00A87715">
        <w:t>structure;</w:t>
      </w:r>
      <w:proofErr w:type="gramEnd"/>
    </w:p>
    <w:p w14:paraId="390B1379" w14:textId="77633DC4" w:rsidR="00B66C85" w:rsidRPr="00124B1E" w:rsidRDefault="00476714" w:rsidP="008A0BFC">
      <w:pPr>
        <w:numPr>
          <w:ilvl w:val="0"/>
          <w:numId w:val="5"/>
        </w:numPr>
        <w:jc w:val="both"/>
        <w:rPr>
          <w:u w:val="single"/>
        </w:rPr>
      </w:pPr>
      <w:r>
        <w:t>J</w:t>
      </w:r>
      <w:r w:rsidR="00B66C85" w:rsidRPr="008C4716">
        <w:t xml:space="preserve">unk </w:t>
      </w:r>
      <w:proofErr w:type="gramStart"/>
      <w:r w:rsidR="00B66C85" w:rsidRPr="008C4716">
        <w:t>yards;</w:t>
      </w:r>
      <w:proofErr w:type="gramEnd"/>
    </w:p>
    <w:p w14:paraId="340E0AC5" w14:textId="77777777" w:rsidR="00B66C85" w:rsidRPr="008C4716" w:rsidRDefault="00B66C85" w:rsidP="008A0BFC">
      <w:pPr>
        <w:numPr>
          <w:ilvl w:val="0"/>
          <w:numId w:val="5"/>
        </w:numPr>
        <w:jc w:val="both"/>
      </w:pPr>
      <w:r w:rsidRPr="008C4716">
        <w:t xml:space="preserve">Accessory structures in the </w:t>
      </w:r>
      <w:proofErr w:type="gramStart"/>
      <w:r w:rsidRPr="008C4716">
        <w:t>floodway;</w:t>
      </w:r>
      <w:proofErr w:type="gramEnd"/>
      <w:r w:rsidRPr="008C4716">
        <w:t xml:space="preserve"> </w:t>
      </w:r>
    </w:p>
    <w:p w14:paraId="77F53A68" w14:textId="7365D48C" w:rsidR="00676E54" w:rsidRDefault="00B66C85" w:rsidP="008A0BFC">
      <w:pPr>
        <w:numPr>
          <w:ilvl w:val="0"/>
          <w:numId w:val="5"/>
        </w:numPr>
        <w:jc w:val="both"/>
      </w:pPr>
      <w:commentRangeStart w:id="37"/>
      <w:r>
        <w:lastRenderedPageBreak/>
        <w:t xml:space="preserve">Critical facilities </w:t>
      </w:r>
      <w:commentRangeEnd w:id="37"/>
      <w:r w:rsidR="003571C9">
        <w:rPr>
          <w:rStyle w:val="CommentReference"/>
        </w:rPr>
        <w:commentReference w:id="37"/>
      </w:r>
      <w:r>
        <w:t xml:space="preserve">are prohibited in all </w:t>
      </w:r>
      <w:r w:rsidR="00CB2E92">
        <w:t xml:space="preserve">hazard </w:t>
      </w:r>
      <w:r>
        <w:t>areas</w:t>
      </w:r>
      <w:r w:rsidR="00676E54">
        <w:t xml:space="preserve"> including the 0.2% annual chance hazard </w:t>
      </w:r>
      <w:proofErr w:type="gramStart"/>
      <w:r w:rsidR="00676E54">
        <w:t>area</w:t>
      </w:r>
      <w:r>
        <w:t>;</w:t>
      </w:r>
      <w:proofErr w:type="gramEnd"/>
      <w:r w:rsidRPr="003C6423">
        <w:t xml:space="preserve"> </w:t>
      </w:r>
    </w:p>
    <w:p w14:paraId="19C0090D" w14:textId="2671D38A" w:rsidR="00B66C85" w:rsidRPr="008C4716" w:rsidRDefault="00676E54" w:rsidP="008A0BFC">
      <w:pPr>
        <w:numPr>
          <w:ilvl w:val="0"/>
          <w:numId w:val="5"/>
        </w:numPr>
        <w:jc w:val="both"/>
      </w:pPr>
      <w:r>
        <w:t xml:space="preserve">New encroachments within the regulatory floodway, </w:t>
      </w:r>
      <w:commentRangeStart w:id="38"/>
      <w:r>
        <w:t>except for</w:t>
      </w:r>
      <w:r w:rsidR="00890618">
        <w:t>:</w:t>
      </w:r>
      <w:r w:rsidR="00124B1E">
        <w:t xml:space="preserve"> </w:t>
      </w:r>
      <w:commentRangeEnd w:id="38"/>
      <w:r w:rsidR="00FE3399">
        <w:rPr>
          <w:rStyle w:val="CommentReference"/>
        </w:rPr>
        <w:commentReference w:id="38"/>
      </w:r>
      <w:r w:rsidR="00124B1E">
        <w:t>floodplain restoration projects</w:t>
      </w:r>
      <w:r w:rsidR="000C0515">
        <w:t xml:space="preserve">, </w:t>
      </w:r>
      <w:r w:rsidR="00E0100F">
        <w:t>channel management activities</w:t>
      </w:r>
      <w:r w:rsidR="000C0515">
        <w:t>,</w:t>
      </w:r>
      <w:r w:rsidR="000C0515" w:rsidRPr="00CA3297">
        <w:t xml:space="preserve"> </w:t>
      </w:r>
      <w:r w:rsidR="00124B1E" w:rsidRPr="00CA3297">
        <w:t>health and safety measures</w:t>
      </w:r>
      <w:r w:rsidR="000C0515">
        <w:t>,</w:t>
      </w:r>
      <w:r w:rsidR="000C0515" w:rsidRPr="00D868B6">
        <w:t xml:space="preserve"> </w:t>
      </w:r>
      <w:r w:rsidR="00D868B6" w:rsidRPr="00CA3297">
        <w:t>public utilities</w:t>
      </w:r>
      <w:r w:rsidR="000C0515">
        <w:t>,</w:t>
      </w:r>
      <w:r w:rsidR="00124B1E">
        <w:t xml:space="preserve"> and </w:t>
      </w:r>
      <w:r>
        <w:t xml:space="preserve">minor improvements to </w:t>
      </w:r>
      <w:r w:rsidRPr="00CA3297">
        <w:t>existing structures or relating to bridges, culverts, roads</w:t>
      </w:r>
      <w:r>
        <w:t>;</w:t>
      </w:r>
      <w:r w:rsidRPr="00CA3297">
        <w:t xml:space="preserve"> </w:t>
      </w:r>
      <w:r w:rsidR="00B66C85" w:rsidRPr="008C4716">
        <w:t>and,</w:t>
      </w:r>
    </w:p>
    <w:p w14:paraId="7727F742" w14:textId="77777777" w:rsidR="00B66C85" w:rsidRDefault="00B66C85" w:rsidP="007F736A">
      <w:pPr>
        <w:numPr>
          <w:ilvl w:val="0"/>
          <w:numId w:val="5"/>
        </w:numPr>
        <w:spacing w:after="200"/>
        <w:jc w:val="both"/>
      </w:pPr>
      <w:r w:rsidRPr="008C4716">
        <w:t>All development not exempted, permitted, or conditionally permitted</w:t>
      </w:r>
      <w:r>
        <w:t>.</w:t>
      </w:r>
    </w:p>
    <w:p w14:paraId="31267764" w14:textId="77777777" w:rsidR="00B2423B" w:rsidRPr="00D02EE8" w:rsidRDefault="00B2423B" w:rsidP="007F736A">
      <w:pPr>
        <w:pStyle w:val="BodyTextIndent2"/>
        <w:spacing w:after="200"/>
        <w:ind w:left="0" w:firstLine="0"/>
        <w:jc w:val="both"/>
        <w:rPr>
          <w:u w:val="single"/>
        </w:rPr>
      </w:pPr>
      <w:r>
        <w:rPr>
          <w:u w:val="single"/>
        </w:rPr>
        <w:t>D</w:t>
      </w:r>
      <w:r w:rsidRPr="005E41BF">
        <w:rPr>
          <w:u w:val="single"/>
        </w:rPr>
        <w:t>. Conditional Use Review</w:t>
      </w:r>
    </w:p>
    <w:p w14:paraId="58DAB4A2" w14:textId="100997C3" w:rsidR="005E4A93" w:rsidRDefault="00B2423B" w:rsidP="007F736A">
      <w:pPr>
        <w:pStyle w:val="BodyTextIndent2"/>
        <w:spacing w:after="200"/>
        <w:ind w:left="0" w:firstLine="0"/>
        <w:jc w:val="both"/>
      </w:pPr>
      <w:r w:rsidRPr="00D02EE8">
        <w:t>Conditional use review</w:t>
      </w:r>
      <w:r>
        <w:t xml:space="preserve"> and approval</w:t>
      </w:r>
      <w:r w:rsidRPr="00D02EE8">
        <w:t xml:space="preserve"> by the </w:t>
      </w:r>
      <w:commentRangeStart w:id="39"/>
      <w:r w:rsidR="00AE0F22">
        <w:t>DRB</w:t>
      </w:r>
      <w:commentRangeEnd w:id="39"/>
      <w:r w:rsidR="00FE3399">
        <w:rPr>
          <w:rStyle w:val="CommentReference"/>
        </w:rPr>
        <w:commentReference w:id="39"/>
      </w:r>
      <w:r w:rsidRPr="00D02EE8">
        <w:t xml:space="preserve">, </w:t>
      </w:r>
      <w:r>
        <w:t xml:space="preserve">is required </w:t>
      </w:r>
      <w:r w:rsidRPr="00D02EE8">
        <w:t xml:space="preserve">prior to </w:t>
      </w:r>
      <w:r>
        <w:t xml:space="preserve">the issuance of a permit by the </w:t>
      </w:r>
      <w:r w:rsidR="0019176A">
        <w:t xml:space="preserve">AO </w:t>
      </w:r>
      <w:r>
        <w:t xml:space="preserve">for </w:t>
      </w:r>
      <w:r w:rsidR="00E23B77">
        <w:t xml:space="preserve">the following </w:t>
      </w:r>
      <w:r>
        <w:t>proposed development:</w:t>
      </w:r>
    </w:p>
    <w:p w14:paraId="57914EB0" w14:textId="06784A73" w:rsidR="005857C8" w:rsidRDefault="005857C8" w:rsidP="008A0BFC">
      <w:pPr>
        <w:pStyle w:val="BodyTextIndent2"/>
        <w:numPr>
          <w:ilvl w:val="0"/>
          <w:numId w:val="37"/>
        </w:numPr>
        <w:jc w:val="both"/>
      </w:pPr>
      <w:r>
        <w:t>New residential or non-residential structures (including the placement of manufactured homes</w:t>
      </w:r>
      <w:r w:rsidRPr="00A47CA2">
        <w:t>)</w:t>
      </w:r>
      <w:r w:rsidR="00E54CA8" w:rsidRPr="00A47CA2">
        <w:t xml:space="preserve"> </w:t>
      </w:r>
      <w:r w:rsidR="00AB2D4D" w:rsidRPr="00A47CA2">
        <w:t>as allowed for under Section VII(</w:t>
      </w:r>
      <w:r w:rsidR="003D671D" w:rsidRPr="00A47CA2">
        <w:t>A</w:t>
      </w:r>
      <w:proofErr w:type="gramStart"/>
      <w:r w:rsidR="00AB2D4D" w:rsidRPr="00A47CA2">
        <w:t>)</w:t>
      </w:r>
      <w:r w:rsidR="00E54CA8" w:rsidRPr="00A47CA2">
        <w:t>;</w:t>
      </w:r>
      <w:proofErr w:type="gramEnd"/>
      <w:r w:rsidR="00124B1E" w:rsidRPr="00A47CA2">
        <w:t xml:space="preserve"> </w:t>
      </w:r>
      <w:r w:rsidRPr="00A47CA2">
        <w:t xml:space="preserve"> </w:t>
      </w:r>
    </w:p>
    <w:p w14:paraId="03F9FD90" w14:textId="77777777" w:rsidR="005857C8" w:rsidRDefault="005857C8" w:rsidP="008A0BFC">
      <w:pPr>
        <w:pStyle w:val="BodyTextIndent2"/>
        <w:numPr>
          <w:ilvl w:val="0"/>
          <w:numId w:val="37"/>
        </w:numPr>
        <w:jc w:val="both"/>
      </w:pPr>
      <w:r>
        <w:t xml:space="preserve">Substantial improvement, replacement, elevation, relocation, or flood proofing of existing </w:t>
      </w:r>
      <w:proofErr w:type="gramStart"/>
      <w:r>
        <w:t>structures;</w:t>
      </w:r>
      <w:proofErr w:type="gramEnd"/>
      <w:r>
        <w:t xml:space="preserve"> </w:t>
      </w:r>
    </w:p>
    <w:p w14:paraId="2880878F" w14:textId="674E53D9" w:rsidR="005857C8" w:rsidRDefault="005857C8" w:rsidP="008A0BFC">
      <w:pPr>
        <w:pStyle w:val="BodyTextIndent2"/>
        <w:numPr>
          <w:ilvl w:val="0"/>
          <w:numId w:val="37"/>
        </w:numPr>
        <w:jc w:val="both"/>
      </w:pPr>
      <w:r>
        <w:t xml:space="preserve">Any increase in footprint to existing structures in the </w:t>
      </w:r>
      <w:r w:rsidR="00FD49E7">
        <w:t xml:space="preserve">special flood hazard </w:t>
      </w:r>
      <w:proofErr w:type="gramStart"/>
      <w:r w:rsidR="00FD49E7">
        <w:t>area;</w:t>
      </w:r>
      <w:proofErr w:type="gramEnd"/>
      <w:r>
        <w:t xml:space="preserve"> </w:t>
      </w:r>
    </w:p>
    <w:p w14:paraId="01EB6805" w14:textId="65DD423A" w:rsidR="005857C8" w:rsidRDefault="005857C8" w:rsidP="008A0BFC">
      <w:pPr>
        <w:pStyle w:val="BodyTextIndent2"/>
        <w:numPr>
          <w:ilvl w:val="0"/>
          <w:numId w:val="37"/>
        </w:numPr>
        <w:jc w:val="both"/>
      </w:pPr>
      <w:r>
        <w:t xml:space="preserve">Grading, excavation; or the creation of a </w:t>
      </w:r>
      <w:proofErr w:type="gramStart"/>
      <w:r>
        <w:t>pond;</w:t>
      </w:r>
      <w:proofErr w:type="gramEnd"/>
      <w:r>
        <w:t xml:space="preserve"> </w:t>
      </w:r>
    </w:p>
    <w:p w14:paraId="54DA3036" w14:textId="77777777" w:rsidR="005857C8" w:rsidRDefault="005857C8" w:rsidP="008A0BFC">
      <w:pPr>
        <w:pStyle w:val="BodyTextIndent2"/>
        <w:numPr>
          <w:ilvl w:val="0"/>
          <w:numId w:val="37"/>
        </w:numPr>
        <w:jc w:val="both"/>
      </w:pPr>
      <w:r>
        <w:t xml:space="preserve">Improvements to existing roads in the special flood hazard area; and, </w:t>
      </w:r>
    </w:p>
    <w:p w14:paraId="1CD67DF3" w14:textId="171EE314" w:rsidR="005857C8" w:rsidRDefault="00E0100F" w:rsidP="008A0BFC">
      <w:pPr>
        <w:pStyle w:val="BodyTextIndent2"/>
        <w:numPr>
          <w:ilvl w:val="0"/>
          <w:numId w:val="37"/>
        </w:numPr>
        <w:spacing w:after="240"/>
        <w:jc w:val="both"/>
      </w:pPr>
      <w:r>
        <w:t>New development</w:t>
      </w:r>
      <w:r w:rsidR="005857C8">
        <w:t xml:space="preserve"> in the floodway which</w:t>
      </w:r>
      <w:r>
        <w:t xml:space="preserve"> is</w:t>
      </w:r>
      <w:r w:rsidR="005857C8">
        <w:t xml:space="preserve"> functionally dependent on stream access or stream crossing (</w:t>
      </w:r>
      <w:r>
        <w:t>floodplain restoration projects; channel management activities;</w:t>
      </w:r>
      <w:r w:rsidRPr="00CA3297">
        <w:t xml:space="preserve"> health and safety measures</w:t>
      </w:r>
      <w:r>
        <w:t>;</w:t>
      </w:r>
      <w:r w:rsidRPr="00D868B6">
        <w:t xml:space="preserve"> </w:t>
      </w:r>
      <w:r w:rsidRPr="00CA3297">
        <w:t>public utilities</w:t>
      </w:r>
      <w:r>
        <w:t xml:space="preserve">; additions to </w:t>
      </w:r>
      <w:r w:rsidRPr="00CA3297">
        <w:t>existing structures</w:t>
      </w:r>
      <w:r>
        <w:t>,</w:t>
      </w:r>
      <w:r w:rsidRPr="00CA3297">
        <w:t xml:space="preserve"> or relating to</w:t>
      </w:r>
      <w:r>
        <w:t xml:space="preserve"> new</w:t>
      </w:r>
      <w:r w:rsidRPr="00CA3297">
        <w:t xml:space="preserve"> bridges, culverts, roads</w:t>
      </w:r>
      <w:r w:rsidR="005857C8">
        <w:t>, or public projects)</w:t>
      </w:r>
      <w:r w:rsidR="008C257B">
        <w:t>.</w:t>
      </w:r>
    </w:p>
    <w:p w14:paraId="4FFBCED3" w14:textId="77777777" w:rsidR="00B2423B" w:rsidRPr="00D02EE8" w:rsidRDefault="00B2423B" w:rsidP="007F736A">
      <w:pPr>
        <w:pStyle w:val="Heading2"/>
        <w:spacing w:after="200"/>
        <w:jc w:val="both"/>
        <w:rPr>
          <w:bCs/>
        </w:rPr>
      </w:pPr>
      <w:r w:rsidRPr="008C15B7">
        <w:rPr>
          <w:bCs/>
        </w:rPr>
        <w:t>E. Exempted Activities</w:t>
      </w:r>
    </w:p>
    <w:p w14:paraId="7B0A1C1F" w14:textId="77777777" w:rsidR="00B2423B" w:rsidRDefault="00B2423B" w:rsidP="007F736A">
      <w:pPr>
        <w:spacing w:after="200"/>
        <w:jc w:val="both"/>
      </w:pPr>
      <w:r w:rsidRPr="00D02EE8">
        <w:t>The following are exempt from regulation under this bylaw:</w:t>
      </w:r>
    </w:p>
    <w:p w14:paraId="3A385A28" w14:textId="387E3026" w:rsidR="005857C8" w:rsidRDefault="00DC4A56" w:rsidP="008A0BFC">
      <w:pPr>
        <w:numPr>
          <w:ilvl w:val="0"/>
          <w:numId w:val="12"/>
        </w:numPr>
        <w:jc w:val="both"/>
      </w:pPr>
      <w:r>
        <w:t>The removal of a building or other structure in whole or in part;</w:t>
      </w:r>
      <w:r w:rsidR="005857C8">
        <w:br/>
        <w:t>(Please note that repair or removal of a building may affect insurance or grant eligibility)</w:t>
      </w:r>
    </w:p>
    <w:p w14:paraId="0AA0276B" w14:textId="4FDD4D78" w:rsidR="005857C8" w:rsidRDefault="005857C8" w:rsidP="008A0BFC">
      <w:pPr>
        <w:numPr>
          <w:ilvl w:val="0"/>
          <w:numId w:val="12"/>
        </w:numPr>
        <w:jc w:val="both"/>
      </w:pPr>
      <w:commentRangeStart w:id="40"/>
      <w:r>
        <w:t>Emergency repairs and</w:t>
      </w:r>
      <w:commentRangeEnd w:id="40"/>
      <w:r w:rsidR="00CA2F7C">
        <w:rPr>
          <w:rStyle w:val="CommentReference"/>
        </w:rPr>
        <w:commentReference w:id="40"/>
      </w:r>
      <w:r>
        <w:t xml:space="preserve"> improvements costing not</w:t>
      </w:r>
      <w:r w:rsidRPr="005857C8">
        <w:t xml:space="preserve"> </w:t>
      </w:r>
      <w:r w:rsidR="000A68F7">
        <w:t xml:space="preserve">more than the equivalent </w:t>
      </w:r>
      <w:proofErr w:type="gramStart"/>
      <w:r w:rsidR="000A68F7">
        <w:t>of  $</w:t>
      </w:r>
      <w:proofErr w:type="gramEnd"/>
      <w:r w:rsidR="000A68F7">
        <w:t xml:space="preserve">500 in time and materials for the year; </w:t>
      </w:r>
    </w:p>
    <w:p w14:paraId="78F9BC92" w14:textId="77777777" w:rsidR="00DC4A56" w:rsidRDefault="00DC4A56" w:rsidP="008A0BFC">
      <w:pPr>
        <w:numPr>
          <w:ilvl w:val="0"/>
          <w:numId w:val="12"/>
        </w:numPr>
        <w:jc w:val="both"/>
      </w:pPr>
      <w:r>
        <w:t xml:space="preserve">Maintenance of existing roads and storm water </w:t>
      </w:r>
      <w:proofErr w:type="gramStart"/>
      <w:r>
        <w:t>drainage;</w:t>
      </w:r>
      <w:proofErr w:type="gramEnd"/>
    </w:p>
    <w:p w14:paraId="0C88F126" w14:textId="0EEECA2A" w:rsidR="004A3653" w:rsidRDefault="004A3653" w:rsidP="008A0BFC">
      <w:pPr>
        <w:pStyle w:val="NormalJustified"/>
        <w:numPr>
          <w:ilvl w:val="0"/>
          <w:numId w:val="12"/>
        </w:numPr>
      </w:pPr>
      <w:r>
        <w:t xml:space="preserve">Recreational vehicles (with current </w:t>
      </w:r>
      <w:r w:rsidR="00CA2F7C">
        <w:t xml:space="preserve">inspection and </w:t>
      </w:r>
      <w:r>
        <w:t>registration</w:t>
      </w:r>
      <w:proofErr w:type="gramStart"/>
      <w:r>
        <w:t>);</w:t>
      </w:r>
      <w:proofErr w:type="gramEnd"/>
    </w:p>
    <w:p w14:paraId="1FC41305" w14:textId="77777777" w:rsidR="00DC4A56" w:rsidRDefault="00DC4A56" w:rsidP="008A0BFC">
      <w:pPr>
        <w:numPr>
          <w:ilvl w:val="0"/>
          <w:numId w:val="12"/>
        </w:numPr>
        <w:jc w:val="both"/>
      </w:pPr>
      <w:r>
        <w:t>Silvicultural (forestry) activities conducted in accordance with the Vermont Department of Forests and Parks Acceptable Management Practices; and,</w:t>
      </w:r>
    </w:p>
    <w:p w14:paraId="401A6289" w14:textId="7D1D57F5" w:rsidR="00DC4A56" w:rsidRPr="00D02EE8" w:rsidRDefault="00DC4A56" w:rsidP="007F736A">
      <w:pPr>
        <w:numPr>
          <w:ilvl w:val="0"/>
          <w:numId w:val="12"/>
        </w:numPr>
        <w:spacing w:after="200"/>
        <w:jc w:val="both"/>
      </w:pPr>
      <w:r>
        <w:t xml:space="preserve">Agricultural </w:t>
      </w:r>
      <w:r w:rsidR="00937E0F">
        <w:t>activities</w:t>
      </w:r>
      <w:r>
        <w:t xml:space="preserve"> conducted in accordance with the Vermont Department of Agriculture’s </w:t>
      </w:r>
      <w:r w:rsidR="008736C0">
        <w:t xml:space="preserve">Required </w:t>
      </w:r>
      <w:r>
        <w:t>Agricultural Practices (</w:t>
      </w:r>
      <w:r w:rsidR="008736C0">
        <w:t>RAP</w:t>
      </w:r>
      <w:r>
        <w:t xml:space="preserve">).  Prior to the construction of farm </w:t>
      </w:r>
      <w:proofErr w:type="gramStart"/>
      <w:r>
        <w:t>structures</w:t>
      </w:r>
      <w:proofErr w:type="gramEnd"/>
      <w:r>
        <w:t xml:space="preserve"> the farmer must notify the </w:t>
      </w:r>
      <w:r w:rsidR="00CA2F7C">
        <w:t xml:space="preserve">AO </w:t>
      </w:r>
      <w:r>
        <w:t>in writing of the proposed activity.  The notice must contain a sketch of the proposed structure including setbacks.</w:t>
      </w:r>
    </w:p>
    <w:p w14:paraId="566550BC" w14:textId="33B34435" w:rsidR="00B2423B" w:rsidRPr="002B723C" w:rsidRDefault="008C4004" w:rsidP="007F736A">
      <w:pPr>
        <w:spacing w:after="200"/>
        <w:rPr>
          <w:b/>
          <w:color w:val="FF0000"/>
          <w:sz w:val="28"/>
          <w:szCs w:val="28"/>
        </w:rPr>
      </w:pPr>
      <w:bookmarkStart w:id="41" w:name="_Toc195673096"/>
      <w:bookmarkStart w:id="42" w:name="_Toc195683094"/>
      <w:bookmarkStart w:id="43" w:name="_Toc201134926"/>
      <w:bookmarkStart w:id="44" w:name="_Toc201137529"/>
      <w:bookmarkStart w:id="45" w:name="_Toc201137604"/>
      <w:r>
        <w:rPr>
          <w:bCs/>
          <w:u w:val="single"/>
        </w:rPr>
        <w:t>F</w:t>
      </w:r>
      <w:r w:rsidR="00B2423B" w:rsidRPr="006F4CBE">
        <w:rPr>
          <w:bCs/>
          <w:u w:val="single"/>
        </w:rPr>
        <w:t xml:space="preserve">. </w:t>
      </w:r>
      <w:commentRangeStart w:id="46"/>
      <w:r w:rsidR="00B2423B" w:rsidRPr="006F4CBE">
        <w:rPr>
          <w:bCs/>
          <w:u w:val="single"/>
        </w:rPr>
        <w:t>Variances</w:t>
      </w:r>
      <w:bookmarkEnd w:id="41"/>
      <w:bookmarkEnd w:id="42"/>
      <w:bookmarkEnd w:id="43"/>
      <w:bookmarkEnd w:id="44"/>
      <w:bookmarkEnd w:id="45"/>
      <w:commentRangeEnd w:id="46"/>
      <w:r w:rsidR="00AA3068">
        <w:rPr>
          <w:rStyle w:val="CommentReference"/>
        </w:rPr>
        <w:commentReference w:id="46"/>
      </w:r>
    </w:p>
    <w:p w14:paraId="6028BD84" w14:textId="274F8C07" w:rsidR="00B2423B" w:rsidRDefault="00025C78" w:rsidP="007F736A">
      <w:pPr>
        <w:spacing w:after="200"/>
        <w:jc w:val="both"/>
      </w:pPr>
      <w:r>
        <w:t xml:space="preserve">Variances from the Special Flood Hazard Area regulations may be granted in writing by the DRB only in accordance </w:t>
      </w:r>
      <w:r w:rsidR="00CA2F7C">
        <w:t xml:space="preserve">with 24 V.S.A. §4469 and </w:t>
      </w:r>
      <w:r>
        <w:t>with all the criteria of 44 CFR 60.6</w:t>
      </w:r>
      <w:r w:rsidR="00A028CD">
        <w:t xml:space="preserve"> and this Subsection F.</w:t>
      </w:r>
      <w:r>
        <w:t xml:space="preserve"> after a public hearing noticed as described in </w:t>
      </w:r>
      <w:proofErr w:type="spellStart"/>
      <w:r w:rsidR="00CA2F7C">
        <w:t>Sectioon</w:t>
      </w:r>
      <w:proofErr w:type="spellEnd"/>
      <w:r>
        <w:t xml:space="preserve"> VIII.</w:t>
      </w:r>
    </w:p>
    <w:p w14:paraId="29E5AB02" w14:textId="2903BB59" w:rsidR="00923EA8" w:rsidRDefault="00923EA8" w:rsidP="00923EA8">
      <w:pPr>
        <w:pStyle w:val="NumListSub"/>
        <w:tabs>
          <w:tab w:val="clear" w:pos="1080"/>
          <w:tab w:val="left" w:pos="720"/>
        </w:tabs>
        <w:ind w:left="720" w:hanging="360"/>
      </w:pPr>
      <w:r>
        <w:t>1.</w:t>
      </w:r>
      <w:r>
        <w:tab/>
      </w:r>
      <w:r w:rsidR="0006465F">
        <w:tab/>
      </w:r>
      <w:r>
        <w:rPr>
          <w:b/>
        </w:rPr>
        <w:t>Matters to be Considered in Variance Procedures</w:t>
      </w:r>
      <w:r>
        <w:rPr>
          <w:sz w:val="16"/>
          <w:szCs w:val="16"/>
        </w:rPr>
        <w:t xml:space="preserve">.  </w:t>
      </w:r>
      <w:r>
        <w:t xml:space="preserve">In passing upon such applications, </w:t>
      </w:r>
      <w:r>
        <w:lastRenderedPageBreak/>
        <w:t>in addition to the requirements of said § 4469, the DRB shall consider all technical evaluations, all relevant factors, standards specified in other sections of this ordinance, and:</w:t>
      </w:r>
    </w:p>
    <w:p w14:paraId="6ADE256B" w14:textId="77777777" w:rsidR="00923EA8" w:rsidRDefault="00923EA8" w:rsidP="008A0BFC">
      <w:pPr>
        <w:pStyle w:val="NumListSub2"/>
        <w:widowControl/>
        <w:numPr>
          <w:ilvl w:val="0"/>
          <w:numId w:val="51"/>
        </w:numPr>
        <w:tabs>
          <w:tab w:val="clear" w:pos="1440"/>
          <w:tab w:val="clear" w:pos="1627"/>
          <w:tab w:val="clear" w:pos="2160"/>
          <w:tab w:val="num" w:pos="1080"/>
        </w:tabs>
        <w:autoSpaceDE/>
        <w:autoSpaceDN/>
        <w:adjustRightInd/>
        <w:spacing w:after="0"/>
        <w:ind w:left="1080"/>
      </w:pPr>
      <w:r>
        <w:t xml:space="preserve">The danger that materials may be swept onto other lands to the injury of </w:t>
      </w:r>
      <w:proofErr w:type="gramStart"/>
      <w:r>
        <w:t>others;</w:t>
      </w:r>
      <w:proofErr w:type="gramEnd"/>
    </w:p>
    <w:p w14:paraId="674E74D4" w14:textId="77777777" w:rsidR="00923EA8" w:rsidRDefault="00923EA8" w:rsidP="008A0BFC">
      <w:pPr>
        <w:pStyle w:val="NumListSub2"/>
        <w:tabs>
          <w:tab w:val="num" w:pos="1080"/>
        </w:tabs>
        <w:spacing w:after="0"/>
        <w:ind w:left="1080"/>
        <w:rPr>
          <w:szCs w:val="20"/>
        </w:rPr>
      </w:pPr>
      <w:r>
        <w:rPr>
          <w:szCs w:val="20"/>
        </w:rPr>
        <w:t>b.</w:t>
      </w:r>
      <w:r>
        <w:rPr>
          <w:szCs w:val="20"/>
        </w:rPr>
        <w:tab/>
        <w:t xml:space="preserve">The danger of life and property due to flooding or erosion </w:t>
      </w:r>
      <w:proofErr w:type="gramStart"/>
      <w:r>
        <w:rPr>
          <w:szCs w:val="20"/>
        </w:rPr>
        <w:t>damage;</w:t>
      </w:r>
      <w:proofErr w:type="gramEnd"/>
    </w:p>
    <w:p w14:paraId="47E4C5B4" w14:textId="77777777" w:rsidR="00923EA8" w:rsidRDefault="00923EA8" w:rsidP="008A0BFC">
      <w:pPr>
        <w:pStyle w:val="NumListSub2"/>
        <w:tabs>
          <w:tab w:val="num" w:pos="1080"/>
        </w:tabs>
        <w:spacing w:after="0"/>
        <w:ind w:left="1080"/>
      </w:pPr>
      <w:r>
        <w:t>c.</w:t>
      </w:r>
      <w:r>
        <w:tab/>
        <w:t xml:space="preserve">The susceptibility of the proposed facility and its contents to flood damage and the effect of such damage on the individual </w:t>
      </w:r>
      <w:proofErr w:type="gramStart"/>
      <w:r>
        <w:t>owner;</w:t>
      </w:r>
      <w:proofErr w:type="gramEnd"/>
    </w:p>
    <w:p w14:paraId="2E815851" w14:textId="77777777" w:rsidR="00923EA8" w:rsidRDefault="00923EA8" w:rsidP="008A0BFC">
      <w:pPr>
        <w:pStyle w:val="NumListSub2"/>
        <w:tabs>
          <w:tab w:val="num" w:pos="1080"/>
        </w:tabs>
        <w:spacing w:after="0"/>
        <w:ind w:left="1080"/>
        <w:rPr>
          <w:szCs w:val="20"/>
        </w:rPr>
      </w:pPr>
      <w:r>
        <w:t>d.</w:t>
      </w:r>
      <w:r>
        <w:tab/>
        <w:t xml:space="preserve">The importance of the services provided by the proposed facility to the </w:t>
      </w:r>
      <w:proofErr w:type="gramStart"/>
      <w:r>
        <w:t>community;</w:t>
      </w:r>
      <w:proofErr w:type="gramEnd"/>
    </w:p>
    <w:p w14:paraId="3325F1AB" w14:textId="77777777" w:rsidR="00923EA8" w:rsidRDefault="00923EA8" w:rsidP="008A0BFC">
      <w:pPr>
        <w:pStyle w:val="NumListSub2"/>
        <w:tabs>
          <w:tab w:val="num" w:pos="1080"/>
        </w:tabs>
        <w:spacing w:after="0"/>
        <w:ind w:left="1080"/>
      </w:pPr>
      <w:r>
        <w:t>e.</w:t>
      </w:r>
      <w:r>
        <w:tab/>
        <w:t xml:space="preserve">The necessity to the facility of a waterfront location, where </w:t>
      </w:r>
      <w:proofErr w:type="gramStart"/>
      <w:r>
        <w:t>applicable;</w:t>
      </w:r>
      <w:proofErr w:type="gramEnd"/>
      <w:r>
        <w:t xml:space="preserve">  </w:t>
      </w:r>
    </w:p>
    <w:p w14:paraId="51B50995" w14:textId="77777777" w:rsidR="00923EA8" w:rsidRDefault="00923EA8" w:rsidP="008A0BFC">
      <w:pPr>
        <w:pStyle w:val="NumListSub2"/>
        <w:tabs>
          <w:tab w:val="num" w:pos="1080"/>
        </w:tabs>
        <w:spacing w:after="0"/>
        <w:ind w:left="1080"/>
        <w:rPr>
          <w:szCs w:val="20"/>
        </w:rPr>
      </w:pPr>
      <w:r>
        <w:t>f.</w:t>
      </w:r>
      <w:r>
        <w:tab/>
        <w:t xml:space="preserve">The availability of alternative locations for the proposed use which are not subject to flooding or erosion </w:t>
      </w:r>
      <w:proofErr w:type="gramStart"/>
      <w:r>
        <w:t>damage;</w:t>
      </w:r>
      <w:proofErr w:type="gramEnd"/>
    </w:p>
    <w:p w14:paraId="293D7884" w14:textId="77777777" w:rsidR="00923EA8" w:rsidRDefault="00923EA8" w:rsidP="008A0BFC">
      <w:pPr>
        <w:pStyle w:val="NumListSub2"/>
        <w:tabs>
          <w:tab w:val="num" w:pos="1080"/>
        </w:tabs>
        <w:spacing w:after="0"/>
        <w:ind w:left="1080"/>
      </w:pPr>
      <w:r>
        <w:t>g.</w:t>
      </w:r>
      <w:r>
        <w:tab/>
        <w:t xml:space="preserve">The compatibility of the proposed use with existing and anticipated </w:t>
      </w:r>
      <w:proofErr w:type="gramStart"/>
      <w:r>
        <w:t>development;</w:t>
      </w:r>
      <w:proofErr w:type="gramEnd"/>
    </w:p>
    <w:p w14:paraId="36451C32" w14:textId="77777777" w:rsidR="00923EA8" w:rsidRDefault="00923EA8" w:rsidP="008A0BFC">
      <w:pPr>
        <w:pStyle w:val="NumListSub2"/>
        <w:tabs>
          <w:tab w:val="num" w:pos="1080"/>
        </w:tabs>
        <w:spacing w:after="0"/>
        <w:ind w:left="1080"/>
        <w:rPr>
          <w:szCs w:val="20"/>
        </w:rPr>
      </w:pPr>
      <w:r>
        <w:t>h.</w:t>
      </w:r>
      <w:r>
        <w:tab/>
        <w:t xml:space="preserve">The relationship of the proposed use to the comprehensive plan and floodplain management program for that </w:t>
      </w:r>
      <w:proofErr w:type="gramStart"/>
      <w:r>
        <w:t>area;</w:t>
      </w:r>
      <w:proofErr w:type="gramEnd"/>
    </w:p>
    <w:p w14:paraId="14578581" w14:textId="77777777" w:rsidR="00923EA8" w:rsidRDefault="00923EA8" w:rsidP="008A0BFC">
      <w:pPr>
        <w:pStyle w:val="NumListSub2"/>
        <w:tabs>
          <w:tab w:val="num" w:pos="1080"/>
        </w:tabs>
        <w:spacing w:after="0"/>
        <w:ind w:left="1080"/>
      </w:pPr>
      <w:proofErr w:type="spellStart"/>
      <w:r>
        <w:t>i</w:t>
      </w:r>
      <w:proofErr w:type="spellEnd"/>
      <w:r>
        <w:t>.</w:t>
      </w:r>
      <w:r>
        <w:tab/>
        <w:t xml:space="preserve">The safety of access to the property in times of flood for ordinary and emergency </w:t>
      </w:r>
      <w:proofErr w:type="gramStart"/>
      <w:r>
        <w:t>vehicles;</w:t>
      </w:r>
      <w:proofErr w:type="gramEnd"/>
    </w:p>
    <w:p w14:paraId="7CA96972" w14:textId="77777777" w:rsidR="00923EA8" w:rsidRDefault="00923EA8" w:rsidP="008A0BFC">
      <w:pPr>
        <w:pStyle w:val="NumListSub2"/>
        <w:tabs>
          <w:tab w:val="num" w:pos="1080"/>
        </w:tabs>
        <w:spacing w:after="0"/>
        <w:ind w:left="1080"/>
        <w:rPr>
          <w:szCs w:val="20"/>
        </w:rPr>
      </w:pPr>
      <w:r>
        <w:t>j.</w:t>
      </w:r>
      <w:r>
        <w:tab/>
        <w:t>The expected heights, velocity, duration, rate of rise, and sediment of transport of the flood waters and the effects of wave action, if applicable, expected at the site; and,</w:t>
      </w:r>
    </w:p>
    <w:p w14:paraId="0A3F347A" w14:textId="77777777" w:rsidR="00923EA8" w:rsidRDefault="00923EA8" w:rsidP="008A0BFC">
      <w:pPr>
        <w:pStyle w:val="NumListSub2"/>
        <w:tabs>
          <w:tab w:val="num" w:pos="1080"/>
        </w:tabs>
        <w:spacing w:after="0"/>
        <w:ind w:left="1080"/>
      </w:pPr>
      <w:r>
        <w:t>k.</w:t>
      </w:r>
      <w:r>
        <w:tab/>
        <w:t>The costs of providing governmental services during and after flood conditions, including maintenance and repair of public utilities and facilities such as sewer, gas, electrical, and water systems, and streets and bridges.</w:t>
      </w:r>
    </w:p>
    <w:p w14:paraId="35CCDBC0" w14:textId="77777777" w:rsidR="00923EA8" w:rsidRDefault="00923EA8" w:rsidP="008A0BFC">
      <w:pPr>
        <w:pStyle w:val="NumListSub2"/>
        <w:tabs>
          <w:tab w:val="num" w:pos="1080"/>
        </w:tabs>
        <w:spacing w:after="0"/>
        <w:ind w:left="1080"/>
      </w:pPr>
      <w:r>
        <w:t>l.</w:t>
      </w:r>
      <w:r>
        <w:tab/>
        <w:t>Upon consideration of factors listed above, and the purpose of this ordinance, the DRB may attach such conditions to the granting of variances as it deems necessary to further the purposes of these regulations.</w:t>
      </w:r>
    </w:p>
    <w:p w14:paraId="0F37138F" w14:textId="77777777" w:rsidR="0006465F" w:rsidRDefault="0006465F" w:rsidP="008A0BFC">
      <w:pPr>
        <w:pStyle w:val="NumListSub2"/>
        <w:tabs>
          <w:tab w:val="num" w:pos="1080"/>
        </w:tabs>
        <w:spacing w:after="0"/>
        <w:ind w:left="1080"/>
      </w:pPr>
    </w:p>
    <w:p w14:paraId="0F172DC5" w14:textId="77777777" w:rsidR="00923EA8" w:rsidRDefault="00923EA8" w:rsidP="008A0BFC">
      <w:pPr>
        <w:pStyle w:val="NumListSub"/>
        <w:tabs>
          <w:tab w:val="clear" w:pos="547"/>
          <w:tab w:val="clear" w:pos="1080"/>
          <w:tab w:val="left" w:pos="720"/>
        </w:tabs>
        <w:spacing w:after="0"/>
        <w:ind w:left="720" w:hanging="360"/>
      </w:pPr>
      <w:r>
        <w:t>2.</w:t>
      </w:r>
      <w:r>
        <w:tab/>
      </w:r>
      <w:r>
        <w:rPr>
          <w:b/>
        </w:rPr>
        <w:t>Procedures for Variance Hearings.</w:t>
      </w:r>
      <w:r>
        <w:t xml:space="preserve">  In addition to the requirements of 24 VSA § 4469, in considering variances to these flood hazard area regulations, the DRB shall follow the following procedures, which include the procedures for the granting of variances found in 44 CFR, Section 60.6, of the National Flood Insurance Program regulations:</w:t>
      </w:r>
    </w:p>
    <w:p w14:paraId="074389F4" w14:textId="77777777" w:rsidR="00923EA8" w:rsidRDefault="00923EA8" w:rsidP="008A0BFC">
      <w:pPr>
        <w:pStyle w:val="NumListSub2"/>
        <w:widowControl/>
        <w:numPr>
          <w:ilvl w:val="0"/>
          <w:numId w:val="52"/>
        </w:numPr>
        <w:tabs>
          <w:tab w:val="clear" w:pos="1440"/>
          <w:tab w:val="clear" w:pos="1627"/>
          <w:tab w:val="clear" w:pos="2160"/>
          <w:tab w:val="num" w:pos="1080"/>
        </w:tabs>
        <w:autoSpaceDE/>
        <w:autoSpaceDN/>
        <w:adjustRightInd/>
        <w:spacing w:after="0"/>
        <w:ind w:left="1080"/>
      </w:pPr>
      <w:r>
        <w:t>No-Impact Certification within the Floodway. Variances shall not be issued within any designated floodway if any impact in flood conditions or increase in flood levels during the base flood discharge would result. A No-Impact Certification within the Floodway from A Vermont registered professional engineer is required to satisfy this prohibition set forth in 44 CFR, Section 60.6(a)(1).</w:t>
      </w:r>
    </w:p>
    <w:p w14:paraId="45100FA3" w14:textId="77777777" w:rsidR="00923EA8" w:rsidRDefault="00923EA8" w:rsidP="008A0BFC">
      <w:pPr>
        <w:pStyle w:val="NumListSub2"/>
        <w:widowControl/>
        <w:numPr>
          <w:ilvl w:val="0"/>
          <w:numId w:val="52"/>
        </w:numPr>
        <w:tabs>
          <w:tab w:val="clear" w:pos="1440"/>
          <w:tab w:val="clear" w:pos="1627"/>
          <w:tab w:val="clear" w:pos="2160"/>
          <w:tab w:val="num" w:pos="1080"/>
        </w:tabs>
        <w:autoSpaceDE/>
        <w:autoSpaceDN/>
        <w:adjustRightInd/>
        <w:spacing w:after="0"/>
        <w:ind w:left="1080"/>
        <w:rPr>
          <w:szCs w:val="20"/>
        </w:rPr>
      </w:pPr>
      <w:r>
        <w:t>Variances may be issued for new construction and substantial improvement to be erected on a lot of one-half acre or less in size contiguous to and surrounded by lots with existing structures constructed below the base flood level, in conformance with the procedures set forth in (I) 2 c, d, and e herein.</w:t>
      </w:r>
    </w:p>
    <w:p w14:paraId="1434AA52" w14:textId="77777777" w:rsidR="00923EA8" w:rsidRDefault="00923EA8" w:rsidP="008A0BFC">
      <w:pPr>
        <w:pStyle w:val="NumListSub2"/>
        <w:widowControl/>
        <w:numPr>
          <w:ilvl w:val="0"/>
          <w:numId w:val="52"/>
        </w:numPr>
        <w:tabs>
          <w:tab w:val="clear" w:pos="1440"/>
          <w:tab w:val="clear" w:pos="1627"/>
          <w:tab w:val="clear" w:pos="2160"/>
          <w:tab w:val="num" w:pos="1080"/>
        </w:tabs>
        <w:autoSpaceDE/>
        <w:autoSpaceDN/>
        <w:adjustRightInd/>
        <w:spacing w:after="0"/>
        <w:ind w:left="1080"/>
        <w:rPr>
          <w:szCs w:val="20"/>
        </w:rPr>
      </w:pPr>
      <w:r>
        <w:rPr>
          <w:szCs w:val="20"/>
        </w:rPr>
        <w:t>Variances shall only be issued when there is:</w:t>
      </w:r>
    </w:p>
    <w:p w14:paraId="4376D7EB" w14:textId="77777777" w:rsidR="00923EA8" w:rsidRDefault="00923EA8" w:rsidP="008A0BFC">
      <w:pPr>
        <w:spacing w:before="120"/>
        <w:ind w:left="1440" w:hanging="360"/>
        <w:rPr>
          <w:szCs w:val="20"/>
        </w:rPr>
      </w:pPr>
      <w:r>
        <w:rPr>
          <w:szCs w:val="20"/>
        </w:rPr>
        <w:t>(1)</w:t>
      </w:r>
      <w:r>
        <w:rPr>
          <w:szCs w:val="20"/>
        </w:rPr>
        <w:tab/>
        <w:t xml:space="preserve">A showing of good and sufficient </w:t>
      </w:r>
      <w:proofErr w:type="gramStart"/>
      <w:r>
        <w:rPr>
          <w:szCs w:val="20"/>
        </w:rPr>
        <w:t>cause;</w:t>
      </w:r>
      <w:proofErr w:type="gramEnd"/>
    </w:p>
    <w:p w14:paraId="41461AD4" w14:textId="77777777" w:rsidR="00923EA8" w:rsidRDefault="00923EA8" w:rsidP="008A0BFC">
      <w:pPr>
        <w:ind w:left="1440" w:hanging="360"/>
        <w:rPr>
          <w:szCs w:val="20"/>
        </w:rPr>
      </w:pPr>
      <w:r>
        <w:rPr>
          <w:szCs w:val="20"/>
        </w:rPr>
        <w:t>(2)</w:t>
      </w:r>
      <w:r>
        <w:rPr>
          <w:szCs w:val="20"/>
        </w:rPr>
        <w:tab/>
        <w:t>A determination that failure to grant the variance would result in exceptional hardship to the applicant; and,</w:t>
      </w:r>
    </w:p>
    <w:p w14:paraId="3980034B" w14:textId="77777777" w:rsidR="00923EA8" w:rsidRDefault="00923EA8" w:rsidP="008A0BFC">
      <w:pPr>
        <w:ind w:left="1440" w:hanging="360"/>
        <w:rPr>
          <w:szCs w:val="20"/>
        </w:rPr>
      </w:pPr>
      <w:r>
        <w:rPr>
          <w:szCs w:val="20"/>
        </w:rPr>
        <w:t xml:space="preserve">(3) </w:t>
      </w:r>
      <w:r>
        <w:rPr>
          <w:szCs w:val="20"/>
        </w:rPr>
        <w:tab/>
        <w:t>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7F0B2AA3" w14:textId="77777777" w:rsidR="00923EA8" w:rsidRDefault="00923EA8" w:rsidP="008A0BFC">
      <w:pPr>
        <w:pStyle w:val="NumListSub2"/>
        <w:spacing w:after="0"/>
        <w:ind w:left="1080"/>
        <w:rPr>
          <w:szCs w:val="20"/>
        </w:rPr>
      </w:pPr>
      <w:r>
        <w:t>d.</w:t>
      </w:r>
      <w:r>
        <w:tab/>
        <w:t xml:space="preserve">Variances shall only be issued upon a determination that the variance is the minimum </w:t>
      </w:r>
      <w:r>
        <w:lastRenderedPageBreak/>
        <w:t xml:space="preserve">necessary, considering the flood hazard, to afford </w:t>
      </w:r>
      <w:proofErr w:type="gramStart"/>
      <w:r>
        <w:t>relief;</w:t>
      </w:r>
      <w:proofErr w:type="gramEnd"/>
    </w:p>
    <w:p w14:paraId="6A6F999C" w14:textId="77777777" w:rsidR="00923EA8" w:rsidRDefault="00923EA8" w:rsidP="008A0BFC">
      <w:pPr>
        <w:pStyle w:val="NumListSub2"/>
        <w:spacing w:after="0"/>
        <w:ind w:left="1080"/>
        <w:rPr>
          <w:szCs w:val="20"/>
        </w:rPr>
      </w:pPr>
      <w:r>
        <w:rPr>
          <w:szCs w:val="20"/>
        </w:rPr>
        <w:t>e.</w:t>
      </w:r>
      <w:r>
        <w:rPr>
          <w:szCs w:val="20"/>
        </w:rPr>
        <w:tab/>
        <w:t>Any applicant to whom a variance is granted shall be given written notice over the signature of a community official that:</w:t>
      </w:r>
    </w:p>
    <w:p w14:paraId="5664F32D" w14:textId="77777777" w:rsidR="00923EA8" w:rsidRDefault="00923EA8" w:rsidP="008A0BFC">
      <w:pPr>
        <w:ind w:left="1530" w:hanging="450"/>
        <w:rPr>
          <w:sz w:val="23"/>
          <w:szCs w:val="23"/>
        </w:rPr>
      </w:pPr>
      <w:r>
        <w:rPr>
          <w:sz w:val="23"/>
          <w:szCs w:val="23"/>
        </w:rPr>
        <w:t xml:space="preserve">(1) </w:t>
      </w:r>
      <w:r>
        <w:rPr>
          <w:sz w:val="23"/>
          <w:szCs w:val="23"/>
        </w:rPr>
        <w:tab/>
        <w:t>The issuance of a variance to construct a structure below the base flood elevation will result in increased premium rates for flood insurance up to amounts as high as $25 for $100 of insurance coverage, and,</w:t>
      </w:r>
    </w:p>
    <w:p w14:paraId="79D1E8B3" w14:textId="77777777" w:rsidR="00923EA8" w:rsidRDefault="00923EA8" w:rsidP="008A0BFC">
      <w:pPr>
        <w:ind w:left="1530" w:hanging="450"/>
        <w:rPr>
          <w:sz w:val="23"/>
          <w:szCs w:val="23"/>
        </w:rPr>
      </w:pPr>
      <w:r>
        <w:rPr>
          <w:sz w:val="23"/>
          <w:szCs w:val="23"/>
        </w:rPr>
        <w:t xml:space="preserve">(2) </w:t>
      </w:r>
      <w:r>
        <w:rPr>
          <w:sz w:val="23"/>
          <w:szCs w:val="23"/>
        </w:rPr>
        <w:tab/>
        <w:t xml:space="preserve">Such construction below the base flood level increases risks to life and property. </w:t>
      </w:r>
    </w:p>
    <w:p w14:paraId="04D915B0" w14:textId="05ABC07A" w:rsidR="00923EA8" w:rsidRDefault="00923EA8" w:rsidP="008A0BFC">
      <w:pPr>
        <w:pStyle w:val="NumListSub2"/>
        <w:spacing w:after="0"/>
        <w:ind w:left="1080"/>
      </w:pPr>
      <w:r>
        <w:t>f.</w:t>
      </w:r>
      <w:r>
        <w:tab/>
        <w:t xml:space="preserve">A copy of the notice shall be recorded by the </w:t>
      </w:r>
      <w:r w:rsidR="0006465F">
        <w:t>AO</w:t>
      </w:r>
      <w:r>
        <w:t xml:space="preserve"> in the Office of the Town Clerk and shall be recorded in a manner so that it appears in the chain of title of the affected parcel of land.</w:t>
      </w:r>
    </w:p>
    <w:p w14:paraId="1721C1C1" w14:textId="74AAA807" w:rsidR="00923EA8" w:rsidRDefault="00923EA8" w:rsidP="008A0BFC">
      <w:pPr>
        <w:pStyle w:val="NumListSub2"/>
        <w:spacing w:after="0"/>
        <w:ind w:left="1080"/>
        <w:rPr>
          <w:szCs w:val="20"/>
        </w:rPr>
      </w:pPr>
      <w:r>
        <w:t>g.</w:t>
      </w:r>
      <w:r>
        <w:tab/>
        <w:t xml:space="preserve">The </w:t>
      </w:r>
      <w:r w:rsidR="0006465F">
        <w:t>AO</w:t>
      </w:r>
      <w:r>
        <w:t xml:space="preserve"> will maintain a record of all variance actions, including justification for their issuance, and report such variances issued in the community’s annual or biennial report submission to the Federal Emergency Management Agency or State NFIP Coordinator upon request.</w:t>
      </w:r>
    </w:p>
    <w:p w14:paraId="0512C12A" w14:textId="77777777" w:rsidR="00923EA8" w:rsidRDefault="00923EA8" w:rsidP="008A0BFC">
      <w:pPr>
        <w:pStyle w:val="NumListSub2"/>
        <w:spacing w:after="0"/>
        <w:ind w:left="1080"/>
      </w:pPr>
      <w:r w:rsidRPr="008A0BFC">
        <w:t>h.</w:t>
      </w:r>
      <w:r w:rsidRPr="008A0BFC">
        <w:tab/>
        <w:t>Historic Structures.</w:t>
      </w:r>
      <w:r>
        <w:t xml:space="preserve"> Variances may be issued for the repair or rehabilitation of “historic structures” upon a determination that the proposed repair or rehabilitation will not preclude the structure’s continued designation as an “historic structure” and the variance is the minimum to preserve the historic character and design of the structure. </w:t>
      </w:r>
    </w:p>
    <w:p w14:paraId="3B8916A4" w14:textId="77777777" w:rsidR="00923EA8" w:rsidRDefault="00923EA8" w:rsidP="008A0BFC">
      <w:pPr>
        <w:pStyle w:val="NumListSub2"/>
        <w:spacing w:after="0"/>
        <w:ind w:left="1080"/>
      </w:pPr>
      <w:proofErr w:type="spellStart"/>
      <w:r>
        <w:t>i</w:t>
      </w:r>
      <w:proofErr w:type="spellEnd"/>
      <w:r>
        <w:t>.</w:t>
      </w:r>
      <w:r>
        <w:tab/>
        <w:t xml:space="preserve">Variances may be issued by a community for new construction and substantial improvements and for other development necessary for the conduct of a functionally dependent use provided that </w:t>
      </w:r>
    </w:p>
    <w:p w14:paraId="153655C4" w14:textId="77777777" w:rsidR="00923EA8" w:rsidRDefault="00923EA8" w:rsidP="008A0BFC">
      <w:pPr>
        <w:ind w:left="1530" w:hanging="450"/>
        <w:rPr>
          <w:szCs w:val="20"/>
        </w:rPr>
      </w:pPr>
      <w:r>
        <w:rPr>
          <w:szCs w:val="20"/>
        </w:rPr>
        <w:t>(1)</w:t>
      </w:r>
      <w:r>
        <w:rPr>
          <w:szCs w:val="20"/>
        </w:rPr>
        <w:tab/>
        <w:t xml:space="preserve">the criteria of paragraphs (I) 2 a through d of this section, above, are met, and </w:t>
      </w:r>
    </w:p>
    <w:p w14:paraId="6084FEEB" w14:textId="77777777" w:rsidR="00923EA8" w:rsidRDefault="00923EA8" w:rsidP="0006465F">
      <w:pPr>
        <w:spacing w:after="120"/>
        <w:ind w:left="1530" w:hanging="450"/>
      </w:pPr>
      <w:r>
        <w:t>(2)</w:t>
      </w:r>
      <w:r>
        <w:tab/>
        <w:t xml:space="preserve">the structure or other development is protected by methods that minimize flood damages during the base flood and create no additional threats to public safety.   </w:t>
      </w:r>
    </w:p>
    <w:p w14:paraId="2C957825" w14:textId="77777777" w:rsidR="00A432CE" w:rsidRPr="00A7248B" w:rsidRDefault="00A7248B" w:rsidP="007F736A">
      <w:pPr>
        <w:pStyle w:val="Heading1"/>
        <w:spacing w:after="200"/>
        <w:jc w:val="left"/>
        <w:rPr>
          <w:b w:val="0"/>
          <w:bCs w:val="0"/>
        </w:rPr>
      </w:pPr>
      <w:bookmarkStart w:id="47" w:name="_Toc204585174"/>
      <w:bookmarkStart w:id="48" w:name="_Toc205174683"/>
      <w:bookmarkStart w:id="49" w:name="_Toc208128379"/>
      <w:r w:rsidRPr="002D42A6">
        <w:rPr>
          <w:b w:val="0"/>
          <w:u w:val="single"/>
        </w:rPr>
        <w:t>G</w:t>
      </w:r>
      <w:r w:rsidR="00A432CE" w:rsidRPr="002D42A6">
        <w:rPr>
          <w:b w:val="0"/>
          <w:u w:val="single"/>
        </w:rPr>
        <w:t>. Nonconforming Structures and Uses</w:t>
      </w:r>
      <w:bookmarkEnd w:id="47"/>
      <w:bookmarkEnd w:id="48"/>
      <w:bookmarkEnd w:id="49"/>
    </w:p>
    <w:p w14:paraId="08900245" w14:textId="09E2A01C" w:rsidR="00AA3068" w:rsidRDefault="00C80EEA" w:rsidP="007F736A">
      <w:pPr>
        <w:spacing w:after="200"/>
      </w:pPr>
      <w:r>
        <w:t xml:space="preserve"> T</w:t>
      </w:r>
      <w:r w:rsidR="00B83AA8">
        <w:t xml:space="preserve">he </w:t>
      </w:r>
      <w:r w:rsidR="00AE0F22">
        <w:t>DRB</w:t>
      </w:r>
      <w:r w:rsidR="00B83AA8">
        <w:t xml:space="preserve"> may, after public notice and hearing, approve the repair</w:t>
      </w:r>
      <w:r w:rsidR="00CC1FFB">
        <w:t>,</w:t>
      </w:r>
      <w:r w:rsidR="00B83AA8">
        <w:t xml:space="preserve"> relocation, replacement</w:t>
      </w:r>
      <w:r w:rsidR="00CC1FFB">
        <w:t>,</w:t>
      </w:r>
      <w:r w:rsidR="00B83AA8">
        <w:t xml:space="preserve"> or enlargement of a nonconforming structure within a hazard area provided that: </w:t>
      </w:r>
    </w:p>
    <w:p w14:paraId="6480AAFB" w14:textId="3E8DD78B" w:rsidR="00A432CE" w:rsidRPr="00CC1FFB" w:rsidRDefault="00CC1FFB" w:rsidP="007F736A">
      <w:pPr>
        <w:pStyle w:val="BodyTextIndent2Underline"/>
        <w:spacing w:after="200"/>
        <w:ind w:left="720" w:hanging="360"/>
        <w:outlineLvl w:val="9"/>
      </w:pPr>
      <w:r w:rsidRPr="00CC1FFB">
        <w:t xml:space="preserve">1. </w:t>
      </w:r>
      <w:r>
        <w:t xml:space="preserve"> </w:t>
      </w:r>
      <w:bookmarkStart w:id="50" w:name="_Toc204585177"/>
      <w:r w:rsidR="00CC7E19">
        <w:tab/>
      </w:r>
      <w:r w:rsidR="00A432CE" w:rsidRPr="00CC1FFB">
        <w:t>The proposed development is in compliance with all the Development Standards in Section V</w:t>
      </w:r>
      <w:r w:rsidR="002D42A6" w:rsidRPr="00CC1FFB">
        <w:t>I</w:t>
      </w:r>
      <w:r w:rsidR="00A432CE" w:rsidRPr="00CC1FFB">
        <w:t xml:space="preserve">I of this </w:t>
      </w:r>
      <w:proofErr w:type="gramStart"/>
      <w:r w:rsidR="00A432CE" w:rsidRPr="00CC1FFB">
        <w:t>bylaw;</w:t>
      </w:r>
      <w:bookmarkEnd w:id="50"/>
      <w:proofErr w:type="gramEnd"/>
      <w:r w:rsidR="00A432CE" w:rsidRPr="00CC1FFB">
        <w:t xml:space="preserve"> </w:t>
      </w:r>
    </w:p>
    <w:p w14:paraId="372C4EC1" w14:textId="325DDC4D" w:rsidR="00A432CE" w:rsidRDefault="00CC1FFB" w:rsidP="007F736A">
      <w:pPr>
        <w:pStyle w:val="Heading1"/>
        <w:spacing w:after="200"/>
        <w:ind w:left="720" w:hanging="360"/>
        <w:jc w:val="left"/>
        <w:rPr>
          <w:b w:val="0"/>
          <w:bCs w:val="0"/>
        </w:rPr>
      </w:pPr>
      <w:bookmarkStart w:id="51" w:name="_Toc204585178"/>
      <w:bookmarkStart w:id="52" w:name="_Toc205174684"/>
      <w:bookmarkStart w:id="53" w:name="_Toc208128380"/>
      <w:r>
        <w:rPr>
          <w:b w:val="0"/>
          <w:bCs w:val="0"/>
        </w:rPr>
        <w:t xml:space="preserve">2.  </w:t>
      </w:r>
      <w:r w:rsidR="00B27F36">
        <w:rPr>
          <w:b w:val="0"/>
          <w:bCs w:val="0"/>
        </w:rPr>
        <w:tab/>
      </w:r>
      <w:r w:rsidR="00A432CE" w:rsidRPr="002D42A6">
        <w:rPr>
          <w:b w:val="0"/>
          <w:bCs w:val="0"/>
        </w:rPr>
        <w:t xml:space="preserve">A nonconforming </w:t>
      </w:r>
      <w:r w:rsidR="00A432CE" w:rsidRPr="00A47CA2">
        <w:rPr>
          <w:b w:val="0"/>
          <w:bCs w:val="0"/>
        </w:rPr>
        <w:t xml:space="preserve">structure </w:t>
      </w:r>
      <w:r w:rsidR="00CC7E19" w:rsidRPr="00A47CA2">
        <w:rPr>
          <w:b w:val="0"/>
          <w:bCs w:val="0"/>
        </w:rPr>
        <w:t xml:space="preserve">within the Special Flood Hazard Area </w:t>
      </w:r>
      <w:r w:rsidR="00A432CE" w:rsidRPr="002D42A6">
        <w:rPr>
          <w:b w:val="0"/>
          <w:bCs w:val="0"/>
        </w:rPr>
        <w:t xml:space="preserve">that is </w:t>
      </w:r>
      <w:r>
        <w:rPr>
          <w:b w:val="0"/>
          <w:bCs w:val="0"/>
        </w:rPr>
        <w:t>substantially damaged or</w:t>
      </w:r>
      <w:r w:rsidRPr="002D42A6">
        <w:rPr>
          <w:b w:val="0"/>
          <w:bCs w:val="0"/>
        </w:rPr>
        <w:t xml:space="preserve"> </w:t>
      </w:r>
      <w:r w:rsidR="00A432CE" w:rsidRPr="002D42A6">
        <w:rPr>
          <w:b w:val="0"/>
          <w:bCs w:val="0"/>
        </w:rPr>
        <w:t>destroyed may be reconstructed only in circumstances when the structure cannot be relocated to a less hazardous location on the parcel.  The lowest floor of the reconstructed structure must be rebuilt to one foot or more above the base flood elevation, and the structure must otherwise comply with all requirements of the National Flood Insurance Program;</w:t>
      </w:r>
      <w:bookmarkEnd w:id="51"/>
      <w:bookmarkEnd w:id="52"/>
      <w:bookmarkEnd w:id="53"/>
      <w:r w:rsidR="00AA3068">
        <w:rPr>
          <w:b w:val="0"/>
          <w:bCs w:val="0"/>
        </w:rPr>
        <w:t xml:space="preserve"> and</w:t>
      </w:r>
    </w:p>
    <w:p w14:paraId="55D94565" w14:textId="77777777" w:rsidR="00AA3068" w:rsidRPr="00AA3068" w:rsidRDefault="00AA3068" w:rsidP="00AA3068"/>
    <w:p w14:paraId="62E4B4E0" w14:textId="7D8EBE83" w:rsidR="008C4004" w:rsidRDefault="00AA3068" w:rsidP="00AA3068">
      <w:pPr>
        <w:pStyle w:val="Heading1"/>
        <w:spacing w:after="200"/>
        <w:ind w:left="720" w:hanging="360"/>
        <w:jc w:val="left"/>
      </w:pPr>
      <w:bookmarkStart w:id="54" w:name="_Toc204585180"/>
      <w:bookmarkStart w:id="55" w:name="_Toc205174686"/>
      <w:bookmarkStart w:id="56" w:name="_Toc208128382"/>
      <w:r>
        <w:rPr>
          <w:b w:val="0"/>
          <w:bCs w:val="0"/>
        </w:rPr>
        <w:t>3</w:t>
      </w:r>
      <w:r w:rsidR="00CC1FFB">
        <w:rPr>
          <w:b w:val="0"/>
          <w:bCs w:val="0"/>
        </w:rPr>
        <w:t xml:space="preserve">.  </w:t>
      </w:r>
      <w:r w:rsidR="00CC7E19">
        <w:rPr>
          <w:b w:val="0"/>
          <w:bCs w:val="0"/>
        </w:rPr>
        <w:tab/>
      </w:r>
      <w:r w:rsidR="00A432CE" w:rsidRPr="002D42A6">
        <w:rPr>
          <w:b w:val="0"/>
          <w:bCs w:val="0"/>
        </w:rPr>
        <w:t xml:space="preserve">An individual manufactured home lot in an existing manufactured home park that is vacated shall not be considered a discontinuance or abandonment of nonconformity.  </w:t>
      </w:r>
      <w:r w:rsidR="00A432CE" w:rsidRPr="002D42A6">
        <w:rPr>
          <w:b w:val="0"/>
          <w:bCs w:val="0"/>
        </w:rPr>
        <w:lastRenderedPageBreak/>
        <w:t xml:space="preserve">Replacement manufactured homes must be placed </w:t>
      </w:r>
      <w:proofErr w:type="gramStart"/>
      <w:r w:rsidR="00A432CE" w:rsidRPr="002D42A6">
        <w:rPr>
          <w:b w:val="0"/>
          <w:bCs w:val="0"/>
        </w:rPr>
        <w:t>so as to</w:t>
      </w:r>
      <w:proofErr w:type="gramEnd"/>
      <w:r w:rsidR="00A432CE" w:rsidRPr="002D42A6">
        <w:rPr>
          <w:b w:val="0"/>
          <w:bCs w:val="0"/>
        </w:rPr>
        <w:t xml:space="preserve"> meet the development standards in this bylaw.</w:t>
      </w:r>
      <w:bookmarkEnd w:id="54"/>
      <w:bookmarkEnd w:id="55"/>
      <w:bookmarkEnd w:id="56"/>
    </w:p>
    <w:p w14:paraId="2C543F9B" w14:textId="577F89E4" w:rsidR="00B2423B" w:rsidRPr="00D02EE8" w:rsidRDefault="00B2423B" w:rsidP="007F736A">
      <w:pPr>
        <w:pStyle w:val="Heading1"/>
        <w:spacing w:after="200"/>
        <w:jc w:val="left"/>
        <w:rPr>
          <w:bCs w:val="0"/>
        </w:rPr>
      </w:pPr>
      <w:bookmarkStart w:id="57" w:name="_Toc192303731"/>
      <w:bookmarkStart w:id="58" w:name="_Toc201997714"/>
      <w:bookmarkStart w:id="59" w:name="_Toc208128383"/>
      <w:r w:rsidRPr="00D02EE8">
        <w:t>V</w:t>
      </w:r>
      <w:r>
        <w:t>I</w:t>
      </w:r>
      <w:r w:rsidR="00EB4B35">
        <w:t>I</w:t>
      </w:r>
      <w:r>
        <w:t xml:space="preserve">. </w:t>
      </w:r>
      <w:r w:rsidRPr="00D02EE8">
        <w:rPr>
          <w:bCs w:val="0"/>
        </w:rPr>
        <w:t>Development Standards</w:t>
      </w:r>
      <w:bookmarkEnd w:id="57"/>
      <w:r>
        <w:rPr>
          <w:b w:val="0"/>
          <w:bCs w:val="0"/>
        </w:rPr>
        <w:t xml:space="preserve"> – T</w:t>
      </w:r>
      <w:r w:rsidRPr="00652DDA">
        <w:rPr>
          <w:b w:val="0"/>
          <w:bCs w:val="0"/>
        </w:rPr>
        <w:t>he criteria below</w:t>
      </w:r>
      <w:r>
        <w:rPr>
          <w:b w:val="0"/>
          <w:bCs w:val="0"/>
        </w:rPr>
        <w:t xml:space="preserve"> are</w:t>
      </w:r>
      <w:r w:rsidRPr="00652DDA">
        <w:rPr>
          <w:b w:val="0"/>
          <w:bCs w:val="0"/>
        </w:rPr>
        <w:t xml:space="preserve"> </w:t>
      </w:r>
      <w:r>
        <w:rPr>
          <w:b w:val="0"/>
          <w:bCs w:val="0"/>
        </w:rPr>
        <w:t xml:space="preserve">the minimum standards for development in the flood hazard areas. </w:t>
      </w:r>
      <w:bookmarkEnd w:id="58"/>
      <w:bookmarkEnd w:id="59"/>
    </w:p>
    <w:p w14:paraId="531C067E" w14:textId="77777777" w:rsidR="00B2423B" w:rsidRDefault="00B2423B" w:rsidP="007F736A">
      <w:pPr>
        <w:pStyle w:val="BodyTextIndent2"/>
        <w:spacing w:after="200"/>
        <w:ind w:left="0" w:firstLine="0"/>
        <w:jc w:val="both"/>
      </w:pPr>
      <w:r>
        <w:rPr>
          <w:u w:val="single"/>
        </w:rPr>
        <w:t xml:space="preserve">A. </w:t>
      </w:r>
      <w:r w:rsidRPr="00C85CAE">
        <w:rPr>
          <w:u w:val="single"/>
        </w:rPr>
        <w:t>Special Flood Hazard Area</w:t>
      </w:r>
      <w:r w:rsidRPr="009379B6">
        <w:t xml:space="preserve"> </w:t>
      </w:r>
    </w:p>
    <w:p w14:paraId="55FB63FA" w14:textId="6E49C478" w:rsidR="00484210" w:rsidRDefault="00B2423B" w:rsidP="007F736A">
      <w:pPr>
        <w:pStyle w:val="BodyTextIndent2"/>
        <w:numPr>
          <w:ilvl w:val="0"/>
          <w:numId w:val="15"/>
        </w:numPr>
        <w:spacing w:after="200"/>
        <w:jc w:val="both"/>
      </w:pPr>
      <w:commentRangeStart w:id="60"/>
      <w:r>
        <w:rPr>
          <w:i/>
        </w:rPr>
        <w:t>All d</w:t>
      </w:r>
      <w:r w:rsidRPr="00D02EE8">
        <w:rPr>
          <w:i/>
        </w:rPr>
        <w:t>evelopment</w:t>
      </w:r>
      <w:r w:rsidRPr="00D02EE8">
        <w:t xml:space="preserve"> </w:t>
      </w:r>
      <w:r w:rsidR="00A47CA2">
        <w:t xml:space="preserve">in the Special Flood Hazard Area </w:t>
      </w:r>
      <w:r w:rsidRPr="00D02EE8">
        <w:t>shall</w:t>
      </w:r>
      <w:r w:rsidR="00A7248B">
        <w:t xml:space="preserve"> be</w:t>
      </w:r>
      <w:r>
        <w:t>:</w:t>
      </w:r>
      <w:r w:rsidRPr="00D02EE8">
        <w:t xml:space="preserve"> </w:t>
      </w:r>
      <w:commentRangeEnd w:id="60"/>
      <w:r w:rsidR="002442DC">
        <w:rPr>
          <w:rStyle w:val="CommentReference"/>
        </w:rPr>
        <w:commentReference w:id="60"/>
      </w:r>
    </w:p>
    <w:p w14:paraId="0AA74B8F" w14:textId="77777777" w:rsidR="004560E7" w:rsidRDefault="00A7248B" w:rsidP="007F736A">
      <w:pPr>
        <w:numPr>
          <w:ilvl w:val="0"/>
          <w:numId w:val="14"/>
        </w:numPr>
        <w:autoSpaceDE w:val="0"/>
        <w:autoSpaceDN w:val="0"/>
        <w:adjustRightInd w:val="0"/>
        <w:spacing w:after="200"/>
      </w:pPr>
      <w:r>
        <w:t>R</w:t>
      </w:r>
      <w:r w:rsidR="00B2423B" w:rsidRPr="00D02EE8">
        <w:t xml:space="preserve">easonably safe from </w:t>
      </w:r>
      <w:proofErr w:type="gramStart"/>
      <w:r w:rsidR="00B2423B" w:rsidRPr="00D02EE8">
        <w:t>flooding</w:t>
      </w:r>
      <w:r w:rsidR="00D36209">
        <w:t>;</w:t>
      </w:r>
      <w:proofErr w:type="gramEnd"/>
      <w:r w:rsidR="004560E7" w:rsidRPr="004560E7">
        <w:t xml:space="preserve"> </w:t>
      </w:r>
    </w:p>
    <w:p w14:paraId="1256552A" w14:textId="6E6180FC" w:rsidR="00E00E4E" w:rsidRPr="00711295" w:rsidRDefault="00E00E4E" w:rsidP="007F736A">
      <w:pPr>
        <w:numPr>
          <w:ilvl w:val="0"/>
          <w:numId w:val="14"/>
        </w:numPr>
        <w:autoSpaceDE w:val="0"/>
        <w:autoSpaceDN w:val="0"/>
        <w:adjustRightInd w:val="0"/>
        <w:spacing w:after="200"/>
      </w:pPr>
      <w:r w:rsidRPr="00711295">
        <w:t>Designed, operated, maintained, modified, and adequately anchored to prevent flotation, collapse, release, or lateral movement of the structure</w:t>
      </w:r>
      <w:r w:rsidR="00326168">
        <w:t xml:space="preserve"> during the occurrence of the base </w:t>
      </w:r>
      <w:proofErr w:type="gramStart"/>
      <w:r w:rsidR="00326168">
        <w:t>flood</w:t>
      </w:r>
      <w:r w:rsidRPr="00711295">
        <w:t>;</w:t>
      </w:r>
      <w:proofErr w:type="gramEnd"/>
    </w:p>
    <w:p w14:paraId="150DECB3" w14:textId="77777777" w:rsidR="00E00E4E" w:rsidRPr="00711295" w:rsidRDefault="00E00E4E" w:rsidP="007F736A">
      <w:pPr>
        <w:numPr>
          <w:ilvl w:val="0"/>
          <w:numId w:val="14"/>
        </w:numPr>
        <w:autoSpaceDE w:val="0"/>
        <w:autoSpaceDN w:val="0"/>
        <w:adjustRightInd w:val="0"/>
        <w:spacing w:after="200"/>
      </w:pPr>
      <w:r w:rsidRPr="00711295">
        <w:t xml:space="preserve">Constructed with materials resistant to flood </w:t>
      </w:r>
      <w:proofErr w:type="gramStart"/>
      <w:r w:rsidRPr="00711295">
        <w:t>damage;</w:t>
      </w:r>
      <w:proofErr w:type="gramEnd"/>
    </w:p>
    <w:p w14:paraId="523E4A98" w14:textId="77777777" w:rsidR="00E00E4E" w:rsidRPr="00711295" w:rsidRDefault="00E00E4E" w:rsidP="007F736A">
      <w:pPr>
        <w:numPr>
          <w:ilvl w:val="0"/>
          <w:numId w:val="14"/>
        </w:numPr>
        <w:autoSpaceDE w:val="0"/>
        <w:autoSpaceDN w:val="0"/>
        <w:adjustRightInd w:val="0"/>
        <w:spacing w:after="200"/>
      </w:pPr>
      <w:r w:rsidRPr="00711295">
        <w:t xml:space="preserve">Constructed by methods and practices that minimize flood </w:t>
      </w:r>
      <w:proofErr w:type="gramStart"/>
      <w:r w:rsidRPr="00711295">
        <w:t>damage;</w:t>
      </w:r>
      <w:proofErr w:type="gramEnd"/>
    </w:p>
    <w:p w14:paraId="3AC09292" w14:textId="61B5104D" w:rsidR="00E00E4E" w:rsidRDefault="00E00E4E" w:rsidP="007F736A">
      <w:pPr>
        <w:numPr>
          <w:ilvl w:val="0"/>
          <w:numId w:val="14"/>
        </w:numPr>
        <w:autoSpaceDE w:val="0"/>
        <w:autoSpaceDN w:val="0"/>
        <w:adjustRightInd w:val="0"/>
        <w:spacing w:after="200"/>
      </w:pPr>
      <w:r w:rsidRPr="00711295">
        <w:t xml:space="preserve">Constructed with electrical, heating, ventilation, plumbing and air conditioning equipment and other service facilities that are designed and/or located so as to prevent water from entering or accumulating within the components during conditions of </w:t>
      </w:r>
      <w:proofErr w:type="gramStart"/>
      <w:r w:rsidRPr="00711295">
        <w:t>flooding;</w:t>
      </w:r>
      <w:proofErr w:type="gramEnd"/>
    </w:p>
    <w:p w14:paraId="7A3F3B14" w14:textId="66CA57B0" w:rsidR="00574175" w:rsidRDefault="00574175" w:rsidP="007F736A">
      <w:pPr>
        <w:numPr>
          <w:ilvl w:val="0"/>
          <w:numId w:val="14"/>
        </w:numPr>
        <w:autoSpaceDE w:val="0"/>
        <w:autoSpaceDN w:val="0"/>
        <w:adjustRightInd w:val="0"/>
        <w:spacing w:after="200"/>
      </w:pPr>
      <w:r w:rsidRPr="00711295">
        <w:t>Adequately drained to r</w:t>
      </w:r>
      <w:r>
        <w:t xml:space="preserve">educe exposure to </w:t>
      </w:r>
      <w:r w:rsidRPr="00711295">
        <w:t xml:space="preserve">flood </w:t>
      </w:r>
      <w:proofErr w:type="gramStart"/>
      <w:r w:rsidRPr="00711295">
        <w:t>hazards</w:t>
      </w:r>
      <w:r>
        <w:t>;</w:t>
      </w:r>
      <w:proofErr w:type="gramEnd"/>
    </w:p>
    <w:p w14:paraId="46655CDE" w14:textId="48F5296C" w:rsidR="00B2423B" w:rsidRDefault="006D51E4" w:rsidP="007527AD">
      <w:pPr>
        <w:pStyle w:val="ListParagraph"/>
        <w:numPr>
          <w:ilvl w:val="0"/>
          <w:numId w:val="14"/>
        </w:numPr>
        <w:autoSpaceDE w:val="0"/>
        <w:autoSpaceDN w:val="0"/>
        <w:adjustRightInd w:val="0"/>
        <w:jc w:val="both"/>
      </w:pPr>
      <w:r>
        <w:t>Require</w:t>
      </w:r>
      <w:r w:rsidR="008C1DF0">
        <w:t xml:space="preserve"> within flood-prone areas new and replacement </w:t>
      </w:r>
      <w:r>
        <w:t>any</w:t>
      </w:r>
      <w:r w:rsidR="00B2423B" w:rsidRPr="00922A31">
        <w:t xml:space="preserve"> fuel storage tanks (as needed to serve an existing building in the Special Flood Hazard Zone)</w:t>
      </w:r>
      <w:r w:rsidR="008C1DF0">
        <w:t xml:space="preserve"> be located </w:t>
      </w:r>
      <w:r w:rsidR="00B2423B" w:rsidRPr="00922A31">
        <w:t xml:space="preserve"> a minimum of one foot  above the base flood elevation and </w:t>
      </w:r>
      <w:r w:rsidR="00BB32CF">
        <w:t>be securely anchored</w:t>
      </w:r>
      <w:r w:rsidR="00B2423B" w:rsidRPr="00922A31">
        <w:t xml:space="preserve"> to prevent flotation;</w:t>
      </w:r>
      <w:r w:rsidR="00BB32CF">
        <w:t xml:space="preserve"> or</w:t>
      </w:r>
      <w:r w:rsidR="00B2423B" w:rsidRPr="00922A31">
        <w:t xml:space="preserve"> storage tanks may be placed underground, if securely anchored as certified by a qualified professional</w:t>
      </w:r>
      <w:r w:rsidR="00D36209">
        <w:t>.</w:t>
      </w:r>
    </w:p>
    <w:p w14:paraId="23CA67B4" w14:textId="1973C3BD" w:rsidR="00355157" w:rsidRDefault="00B2423B" w:rsidP="007527AD">
      <w:pPr>
        <w:pStyle w:val="ListParagraph"/>
        <w:numPr>
          <w:ilvl w:val="0"/>
          <w:numId w:val="15"/>
        </w:numPr>
        <w:spacing w:before="240" w:after="200"/>
        <w:contextualSpacing w:val="0"/>
      </w:pPr>
      <w:commentRangeStart w:id="61"/>
      <w:r w:rsidRPr="00A85485">
        <w:t>In Zones AE, AH, and A1 – A30</w:t>
      </w:r>
      <w:r w:rsidRPr="00DD6C62">
        <w:t xml:space="preserve"> </w:t>
      </w:r>
      <w:commentRangeEnd w:id="61"/>
      <w:r w:rsidR="00D90004">
        <w:rPr>
          <w:rStyle w:val="CommentReference"/>
        </w:rPr>
        <w:commentReference w:id="61"/>
      </w:r>
      <w:r w:rsidRPr="00355157">
        <w:rPr>
          <w:i/>
        </w:rPr>
        <w:t>where base flood el</w:t>
      </w:r>
      <w:r w:rsidR="00080E08" w:rsidRPr="00355157">
        <w:rPr>
          <w:i/>
        </w:rPr>
        <w:t>evations and/or floodway limits</w:t>
      </w:r>
      <w:r w:rsidRPr="00355157">
        <w:rPr>
          <w:i/>
        </w:rPr>
        <w:t xml:space="preserve"> have not been determined</w:t>
      </w:r>
      <w:r w:rsidRPr="00DD6C62">
        <w:t>,</w:t>
      </w:r>
      <w:r w:rsidRPr="00D02EE8">
        <w:t xml:space="preserve"> development shall not be permitted unless it is demonstrated that the cumulative effect of the proposed development, when combined with all other existing and anticipated encroachment, will not increase the base flood </w:t>
      </w:r>
      <w:r>
        <w:t>elevation</w:t>
      </w:r>
      <w:r w:rsidRPr="00D02EE8">
        <w:t xml:space="preserve"> more than 1.00 foot at</w:t>
      </w:r>
      <w:r w:rsidR="00080E08">
        <w:t xml:space="preserve"> any point within the community</w:t>
      </w:r>
      <w:r w:rsidRPr="00D02EE8">
        <w:t xml:space="preserve">. The demonstration must be supported by technical data that conforms to standard hydraulic engineering principles and certified by a </w:t>
      </w:r>
      <w:r w:rsidR="008251B0">
        <w:t>licensed</w:t>
      </w:r>
      <w:r w:rsidRPr="00D02EE8">
        <w:t xml:space="preserve"> professional engineer.</w:t>
      </w:r>
    </w:p>
    <w:p w14:paraId="35292C83" w14:textId="51F6A285" w:rsidR="008C2144" w:rsidRDefault="008C2144" w:rsidP="007F736A">
      <w:pPr>
        <w:pStyle w:val="ListParagraph"/>
        <w:numPr>
          <w:ilvl w:val="0"/>
          <w:numId w:val="15"/>
        </w:numPr>
        <w:autoSpaceDE w:val="0"/>
        <w:autoSpaceDN w:val="0"/>
        <w:adjustRightInd w:val="0"/>
        <w:spacing w:after="200"/>
        <w:contextualSpacing w:val="0"/>
      </w:pPr>
      <w:commentRangeStart w:id="62"/>
      <w:r w:rsidRPr="002743CE">
        <w:rPr>
          <w:i/>
        </w:rPr>
        <w:t xml:space="preserve">New, substantially improved or replacement </w:t>
      </w:r>
      <w:commentRangeEnd w:id="62"/>
      <w:r w:rsidR="00E84783">
        <w:rPr>
          <w:rStyle w:val="CommentReference"/>
        </w:rPr>
        <w:commentReference w:id="62"/>
      </w:r>
      <w:r w:rsidRPr="002743CE">
        <w:rPr>
          <w:i/>
        </w:rPr>
        <w:t>primary structures in the special flood hazard area</w:t>
      </w:r>
      <w:r>
        <w:t xml:space="preserve"> must not increase base flood elevations or flood velocities. Such development </w:t>
      </w:r>
      <w:r w:rsidRPr="00D02EE8">
        <w:t xml:space="preserve">shall not be permitted unless it is demonstrated that the cumulative effect of the proposed development, when combined with all other existing and anticipated encroachment, will not increase the base flood </w:t>
      </w:r>
      <w:r>
        <w:t>elevation</w:t>
      </w:r>
      <w:r w:rsidRPr="00D02EE8">
        <w:t xml:space="preserve"> more </w:t>
      </w:r>
      <w:commentRangeStart w:id="63"/>
      <w:r w:rsidRPr="00D02EE8">
        <w:t xml:space="preserve">than </w:t>
      </w:r>
      <w:r w:rsidR="008979A1">
        <w:t>1.0</w:t>
      </w:r>
      <w:r w:rsidRPr="00D02EE8">
        <w:t xml:space="preserve"> foot </w:t>
      </w:r>
      <w:commentRangeEnd w:id="63"/>
      <w:r w:rsidR="00B82ACD">
        <w:rPr>
          <w:rStyle w:val="CommentReference"/>
        </w:rPr>
        <w:commentReference w:id="63"/>
      </w:r>
      <w:r w:rsidRPr="00D02EE8">
        <w:t>at</w:t>
      </w:r>
      <w:r>
        <w:t xml:space="preserve"> any point within the community</w:t>
      </w:r>
      <w:r w:rsidRPr="00D02EE8">
        <w:t xml:space="preserve">. The demonstration must be supported by technical data that conforms to standard hydraulic engineering principles and certified by a </w:t>
      </w:r>
      <w:r>
        <w:t xml:space="preserve">licensed professional </w:t>
      </w:r>
      <w:r w:rsidR="007527AD">
        <w:t xml:space="preserve">      </w:t>
      </w:r>
      <w:r w:rsidR="007E11E0">
        <w:t xml:space="preserve">                                                                                                                                                                                                                                                                                                                                                                                                                                                                                                                                                                                                                                                                                                                                                                                                                                                                                                                                                                                                                                                                                                                                                                                                                                                                                                                                                                                                                                                                                       </w:t>
      </w:r>
      <w:r>
        <w:t xml:space="preserve">engineer; or, </w:t>
      </w:r>
    </w:p>
    <w:p w14:paraId="407EEE57" w14:textId="3128A3C7" w:rsidR="008C2144" w:rsidRDefault="008C2144" w:rsidP="007F736A">
      <w:pPr>
        <w:pStyle w:val="ListParagraph"/>
        <w:autoSpaceDE w:val="0"/>
        <w:autoSpaceDN w:val="0"/>
        <w:adjustRightInd w:val="0"/>
        <w:spacing w:after="200"/>
        <w:ind w:left="1080" w:hanging="360"/>
        <w:contextualSpacing w:val="0"/>
      </w:pPr>
      <w:r>
        <w:lastRenderedPageBreak/>
        <w:t xml:space="preserve">a. </w:t>
      </w:r>
      <w:r w:rsidR="000E7E6B">
        <w:tab/>
      </w:r>
      <w:r>
        <w:t>the proposal provides compensatory storage for floodwater (in the same reach and at elevations up to one foot above the base flood elevation) to offset the impacts of the proposal.  A volumetric analysis and supporting data must be provided by the applicant and certified by a registered professional engineer; or,</w:t>
      </w:r>
    </w:p>
    <w:p w14:paraId="45CE40D9" w14:textId="55B2CAB5" w:rsidR="00355157" w:rsidRDefault="008C2144" w:rsidP="007F736A">
      <w:pPr>
        <w:pStyle w:val="ListParagraph"/>
        <w:autoSpaceDE w:val="0"/>
        <w:autoSpaceDN w:val="0"/>
        <w:adjustRightInd w:val="0"/>
        <w:spacing w:after="200"/>
        <w:ind w:left="1080" w:hanging="360"/>
        <w:contextualSpacing w:val="0"/>
      </w:pPr>
      <w:r>
        <w:t xml:space="preserve">b. </w:t>
      </w:r>
      <w:r w:rsidR="000E7E6B">
        <w:tab/>
      </w:r>
      <w:r>
        <w:t>The volumetric analysis will be waived for replacement or relocated primary structures where the proposal indicates no increase in the structure’s footprint; or for new structures proposing a lowest floor elevation of at least two feet above the base flood elevation, an open foundation design, and no new fill.</w:t>
      </w:r>
    </w:p>
    <w:p w14:paraId="6406A902" w14:textId="60C89439" w:rsidR="00AE0F22" w:rsidRDefault="000E56BA" w:rsidP="007F736A">
      <w:pPr>
        <w:pStyle w:val="BodyTextIndent2"/>
        <w:numPr>
          <w:ilvl w:val="0"/>
          <w:numId w:val="15"/>
        </w:numPr>
        <w:spacing w:after="200"/>
      </w:pPr>
      <w:r>
        <w:rPr>
          <w:i/>
        </w:rPr>
        <w:t>New, substantially improved, rebuilt or relocated s</w:t>
      </w:r>
      <w:r w:rsidR="00B2423B" w:rsidRPr="005C61AC">
        <w:rPr>
          <w:i/>
        </w:rPr>
        <w:t>t</w:t>
      </w:r>
      <w:r w:rsidR="00B2423B" w:rsidRPr="002756B0">
        <w:rPr>
          <w:i/>
        </w:rPr>
        <w:t xml:space="preserve">ructures </w:t>
      </w:r>
      <w:r w:rsidR="00B2423B" w:rsidRPr="00712573">
        <w:t>in Zones A, A1-30, AE, and AH sha</w:t>
      </w:r>
      <w:r w:rsidR="002756B0" w:rsidRPr="00712573">
        <w:t>ll be</w:t>
      </w:r>
      <w:r w:rsidR="002756B0">
        <w:rPr>
          <w:i/>
        </w:rPr>
        <w:t xml:space="preserve"> </w:t>
      </w:r>
      <w:r w:rsidR="002756B0" w:rsidRPr="002756B0">
        <w:t>lo</w:t>
      </w:r>
      <w:r w:rsidR="00B2423B" w:rsidRPr="00D02EE8">
        <w:t xml:space="preserve">cated such that the lowest floor is </w:t>
      </w:r>
      <w:r w:rsidR="00B2423B" w:rsidRPr="00355BFD">
        <w:t xml:space="preserve">at least </w:t>
      </w:r>
      <w:r w:rsidR="00B2423B" w:rsidRPr="002735F5">
        <w:t>one foot</w:t>
      </w:r>
      <w:r w:rsidR="00B2423B" w:rsidRPr="00D02EE8">
        <w:t xml:space="preserve"> </w:t>
      </w:r>
      <w:r w:rsidR="00E140CD">
        <w:t xml:space="preserve"> </w:t>
      </w:r>
      <w:r w:rsidR="00B2423B" w:rsidRPr="00D02EE8">
        <w:t>above base flood elevation, this must be documented, in as-built condition, with a FEMA Elevation Certificate;</w:t>
      </w:r>
    </w:p>
    <w:p w14:paraId="6E6D4142" w14:textId="441E02E8" w:rsidR="00AE0F22" w:rsidRDefault="00627BE2" w:rsidP="007F736A">
      <w:pPr>
        <w:numPr>
          <w:ilvl w:val="0"/>
          <w:numId w:val="15"/>
        </w:numPr>
        <w:autoSpaceDE w:val="0"/>
        <w:autoSpaceDN w:val="0"/>
        <w:adjustRightInd w:val="0"/>
        <w:spacing w:after="200"/>
      </w:pPr>
      <w:r>
        <w:rPr>
          <w:i/>
        </w:rPr>
        <w:t xml:space="preserve">New or </w:t>
      </w:r>
      <w:proofErr w:type="gramStart"/>
      <w:r>
        <w:rPr>
          <w:i/>
        </w:rPr>
        <w:t>substantially-improved</w:t>
      </w:r>
      <w:proofErr w:type="gramEnd"/>
      <w:r>
        <w:rPr>
          <w:i/>
        </w:rPr>
        <w:t xml:space="preserve"> n</w:t>
      </w:r>
      <w:r w:rsidR="00AE0F22" w:rsidRPr="00913202">
        <w:rPr>
          <w:i/>
        </w:rPr>
        <w:t>on-residential structures</w:t>
      </w:r>
      <w:r w:rsidR="00AE0F22">
        <w:t xml:space="preserve"> shall: </w:t>
      </w:r>
    </w:p>
    <w:p w14:paraId="706D7231" w14:textId="3226CD0A" w:rsidR="00AE0F22" w:rsidRDefault="00AE0F22" w:rsidP="007F736A">
      <w:pPr>
        <w:numPr>
          <w:ilvl w:val="0"/>
          <w:numId w:val="18"/>
        </w:numPr>
        <w:autoSpaceDE w:val="0"/>
        <w:autoSpaceDN w:val="0"/>
        <w:adjustRightInd w:val="0"/>
        <w:spacing w:after="200"/>
      </w:pPr>
      <w:r>
        <w:t xml:space="preserve">Meet the standards in </w:t>
      </w:r>
      <w:r w:rsidRPr="002E0B01">
        <w:t>VI</w:t>
      </w:r>
      <w:r>
        <w:t xml:space="preserve">I A </w:t>
      </w:r>
      <w:proofErr w:type="gramStart"/>
      <w:r w:rsidR="00627BE2">
        <w:t>4</w:t>
      </w:r>
      <w:r>
        <w:t>;</w:t>
      </w:r>
      <w:proofErr w:type="gramEnd"/>
      <w:r>
        <w:t xml:space="preserve"> or,</w:t>
      </w:r>
    </w:p>
    <w:p w14:paraId="148015CF" w14:textId="624DFC47" w:rsidR="00AE0F22" w:rsidRDefault="00AE0F22" w:rsidP="007F736A">
      <w:pPr>
        <w:numPr>
          <w:ilvl w:val="0"/>
          <w:numId w:val="18"/>
        </w:numPr>
        <w:spacing w:after="200"/>
      </w:pPr>
      <w:r w:rsidRPr="002C6D11">
        <w:t xml:space="preserve">Have the lowest floor, including basement, together with attendant utility and sanitary facilities be designed so </w:t>
      </w:r>
      <w:commentRangeStart w:id="64"/>
      <w:r w:rsidRPr="002C6D11">
        <w:t>that two feet</w:t>
      </w:r>
      <w:r>
        <w:t xml:space="preserve"> </w:t>
      </w:r>
      <w:r w:rsidRPr="002C6D11">
        <w:t xml:space="preserve">above the base flood elevation </w:t>
      </w:r>
      <w:commentRangeEnd w:id="64"/>
      <w:r w:rsidR="007F5803">
        <w:rPr>
          <w:rStyle w:val="CommentReference"/>
        </w:rPr>
        <w:commentReference w:id="64"/>
      </w:r>
      <w:r w:rsidRPr="002C6D11">
        <w:t xml:space="preserve">the structure is watertight with walls substantially impermeable to the passage of  water and with structural components having the capability of resisting hydrostatic and hydrodynamic loads and effects of buoyancy; A permit for </w:t>
      </w:r>
      <w:r>
        <w:t>flood proofing</w:t>
      </w:r>
      <w:r w:rsidRPr="002C6D11">
        <w:t xml:space="preserve"> shall not be issued until a </w:t>
      </w:r>
      <w:r w:rsidR="008251B0">
        <w:t>licensed</w:t>
      </w:r>
      <w:r w:rsidRPr="002C6D11">
        <w:t xml:space="preserve"> professional engineer or architect has reviewed the structural design, specifications and plans, and has certified that the design and proposed methods of construction are in accordance with accepted standards of practice for meeting the provisions of this subsection.</w:t>
      </w:r>
    </w:p>
    <w:p w14:paraId="495EBF8C" w14:textId="0BCAD9D1" w:rsidR="000E18E1" w:rsidRPr="000E7E6B" w:rsidRDefault="00AE0F22" w:rsidP="007F736A">
      <w:pPr>
        <w:pStyle w:val="BodyTextIndent2"/>
        <w:numPr>
          <w:ilvl w:val="0"/>
          <w:numId w:val="15"/>
        </w:numPr>
        <w:spacing w:after="200"/>
      </w:pPr>
      <w:r>
        <w:rPr>
          <w:i/>
          <w:iCs/>
        </w:rPr>
        <w:t>Fully enclosed areas</w:t>
      </w:r>
      <w:r w:rsidR="000E18E1">
        <w:rPr>
          <w:i/>
          <w:iCs/>
        </w:rPr>
        <w:t xml:space="preserve"> below grade</w:t>
      </w:r>
      <w:r w:rsidR="000E18E1">
        <w:t xml:space="preserve"> on all sides (including below grade crawlspaces and basements) are prohibited.</w:t>
      </w:r>
    </w:p>
    <w:p w14:paraId="0B310120" w14:textId="54806504" w:rsidR="000E18E1" w:rsidRDefault="000E18E1" w:rsidP="007F736A">
      <w:pPr>
        <w:pStyle w:val="BodyTextIndent2"/>
        <w:numPr>
          <w:ilvl w:val="0"/>
          <w:numId w:val="15"/>
        </w:numPr>
        <w:spacing w:after="200"/>
      </w:pPr>
      <w:r w:rsidRPr="00AE0F22">
        <w:rPr>
          <w:i/>
        </w:rPr>
        <w:t>Fully enclosed areas that are above grade</w:t>
      </w:r>
      <w:r>
        <w:t>, below the lowest floor, below BFE and subject to flooding, shall</w:t>
      </w:r>
    </w:p>
    <w:p w14:paraId="7204E29E" w14:textId="46510483" w:rsidR="000E18E1" w:rsidRDefault="000E18E1" w:rsidP="007F736A">
      <w:pPr>
        <w:pStyle w:val="BodyTextIndent2"/>
        <w:spacing w:after="200"/>
        <w:ind w:hanging="360"/>
      </w:pPr>
      <w:r>
        <w:t xml:space="preserve">a. </w:t>
      </w:r>
      <w:r w:rsidR="000E7E6B">
        <w:tab/>
      </w:r>
      <w:r w:rsidRPr="008C4716">
        <w:t>Be solely used for parking of vehicles</w:t>
      </w:r>
      <w:commentRangeStart w:id="65"/>
      <w:r w:rsidRPr="008C4716">
        <w:t>, storage</w:t>
      </w:r>
      <w:commentRangeEnd w:id="65"/>
      <w:r w:rsidR="007F5803">
        <w:rPr>
          <w:rStyle w:val="CommentReference"/>
        </w:rPr>
        <w:commentReference w:id="65"/>
      </w:r>
      <w:r w:rsidRPr="008C4716">
        <w:t>, or building access, and such a condition shall clearly be stated on any permits; and,</w:t>
      </w:r>
    </w:p>
    <w:p w14:paraId="25788BDA" w14:textId="7FB8D115" w:rsidR="000E18E1" w:rsidRDefault="000E18E1" w:rsidP="007F736A">
      <w:pPr>
        <w:pStyle w:val="BodyTextIndent2"/>
        <w:spacing w:after="200"/>
        <w:ind w:hanging="360"/>
      </w:pPr>
      <w:r>
        <w:t xml:space="preserve">b. </w:t>
      </w:r>
      <w:r w:rsidR="000E7E6B">
        <w:tab/>
      </w:r>
      <w:r w:rsidRPr="008C4716">
        <w:t xml:space="preserve">Be designed to automatically equalize hydrostatic flood forces on exterior walls by allowing for the entry and exit of floodwaters.  Such designs must be certified by a </w:t>
      </w:r>
      <w:r w:rsidR="008251B0">
        <w:t>licensed</w:t>
      </w:r>
      <w:r w:rsidRPr="008C4716">
        <w:t xml:space="preserve"> professional engineer or architect, or meet or exceed the following minimum criteria: A minimum of two openings on two walls having a total net area of not less than one square inch for every square foot of enclosed area subject to flooding shall be provided.  The bottom of all openings shall be no higher than one foot above grade.  Openings may be equipped with screens, louvers, valves, or other coverings or devices </w:t>
      </w:r>
      <w:proofErr w:type="gramStart"/>
      <w:r w:rsidRPr="008C4716">
        <w:t>provided that</w:t>
      </w:r>
      <w:proofErr w:type="gramEnd"/>
      <w:r w:rsidRPr="008C4716">
        <w:t xml:space="preserve"> they permit the automatic entry and exit of floodwaters. </w:t>
      </w:r>
    </w:p>
    <w:p w14:paraId="5A0A10EB" w14:textId="4DF23789" w:rsidR="000E18E1" w:rsidRPr="008C4716" w:rsidRDefault="00AE0F22" w:rsidP="007F736A">
      <w:pPr>
        <w:pStyle w:val="BodyTextIndent2"/>
        <w:spacing w:after="200"/>
        <w:ind w:left="360" w:hanging="360"/>
        <w:jc w:val="both"/>
      </w:pPr>
      <w:r>
        <w:t>7</w:t>
      </w:r>
      <w:r w:rsidR="000E18E1" w:rsidRPr="008C4716">
        <w:t xml:space="preserve">.  </w:t>
      </w:r>
      <w:r w:rsidR="000E18E1" w:rsidRPr="008C4716">
        <w:rPr>
          <w:i/>
        </w:rPr>
        <w:t>Recreational vehicles</w:t>
      </w:r>
      <w:r w:rsidR="000E18E1" w:rsidRPr="008C4716">
        <w:t xml:space="preserve"> </w:t>
      </w:r>
      <w:r w:rsidR="00314DB1">
        <w:t>must</w:t>
      </w:r>
      <w:r w:rsidR="000E18E1" w:rsidRPr="008C4716">
        <w:t xml:space="preserve"> be </w:t>
      </w:r>
      <w:r w:rsidR="00742BE6">
        <w:t xml:space="preserve">currently </w:t>
      </w:r>
      <w:r w:rsidR="00355157">
        <w:t>registered</w:t>
      </w:r>
      <w:r w:rsidR="007F5803">
        <w:t>, inspected</w:t>
      </w:r>
      <w:r w:rsidR="000E18E1" w:rsidRPr="008C4716">
        <w:t xml:space="preserve"> and ready for highway </w:t>
      </w:r>
      <w:proofErr w:type="gramStart"/>
      <w:r w:rsidR="000E18E1" w:rsidRPr="008C4716">
        <w:t>use;</w:t>
      </w:r>
      <w:proofErr w:type="gramEnd"/>
      <w:r w:rsidR="000E18E1" w:rsidRPr="008C4716">
        <w:t xml:space="preserve"> </w:t>
      </w:r>
    </w:p>
    <w:p w14:paraId="2D51CB98" w14:textId="22EA7EB2" w:rsidR="000E18E1" w:rsidRPr="008C4716" w:rsidRDefault="00AE0F22" w:rsidP="007F736A">
      <w:pPr>
        <w:pStyle w:val="BodyTextIndent2"/>
        <w:spacing w:after="200"/>
        <w:ind w:left="360" w:hanging="360"/>
        <w:jc w:val="both"/>
      </w:pPr>
      <w:r>
        <w:lastRenderedPageBreak/>
        <w:t>8</w:t>
      </w:r>
      <w:r w:rsidR="000E18E1">
        <w:t>.</w:t>
      </w:r>
      <w:r w:rsidR="000E18E1" w:rsidRPr="008C4716">
        <w:t xml:space="preserve"> </w:t>
      </w:r>
      <w:r w:rsidR="00D62B53">
        <w:t xml:space="preserve"> </w:t>
      </w:r>
      <w:r w:rsidR="000E18E1" w:rsidRPr="008C4716">
        <w:t xml:space="preserve">A </w:t>
      </w:r>
      <w:r w:rsidR="000E18E1" w:rsidRPr="008C4716">
        <w:rPr>
          <w:i/>
        </w:rPr>
        <w:t xml:space="preserve">small accessory </w:t>
      </w:r>
      <w:r w:rsidR="000E18E1" w:rsidRPr="008C4716">
        <w:t xml:space="preserve">structure of 500 square feet or </w:t>
      </w:r>
      <w:r w:rsidR="00236E3A" w:rsidRPr="008C4716">
        <w:t>less that</w:t>
      </w:r>
      <w:r w:rsidR="000E18E1" w:rsidRPr="008C4716">
        <w:t xml:space="preserve"> represents a minimal</w:t>
      </w:r>
      <w:r w:rsidR="000E18E1">
        <w:t xml:space="preserve"> </w:t>
      </w:r>
      <w:r w:rsidR="000E18E1" w:rsidRPr="008C4716">
        <w:t>investment need not be elevated to the base flood elevation in this area, provided the structure</w:t>
      </w:r>
      <w:r w:rsidR="000E18E1">
        <w:t xml:space="preserve"> is placed on the building site so as to offer the minimum resistance to the flow of floodwaters and shall meet the criteria in </w:t>
      </w:r>
      <w:r w:rsidR="0094017F">
        <w:t xml:space="preserve">VII A </w:t>
      </w:r>
      <w:r w:rsidR="006D43D2">
        <w:t xml:space="preserve">1 </w:t>
      </w:r>
      <w:r w:rsidR="000E18E1">
        <w:t>(above).</w:t>
      </w:r>
    </w:p>
    <w:p w14:paraId="2A7FF958" w14:textId="4B274876" w:rsidR="000E18E1" w:rsidRDefault="00AE0F22" w:rsidP="007F736A">
      <w:pPr>
        <w:pStyle w:val="BodyTextIndent2"/>
        <w:spacing w:after="200"/>
        <w:ind w:left="360" w:hanging="360"/>
        <w:jc w:val="both"/>
      </w:pPr>
      <w:r>
        <w:t>9</w:t>
      </w:r>
      <w:r w:rsidR="00D62B53">
        <w:t>.</w:t>
      </w:r>
      <w:r w:rsidR="000E18E1" w:rsidRPr="008C4716">
        <w:rPr>
          <w:i/>
        </w:rPr>
        <w:t xml:space="preserve"> </w:t>
      </w:r>
      <w:r w:rsidR="007E11E0">
        <w:rPr>
          <w:i/>
        </w:rPr>
        <w:t>New and replacement w</w:t>
      </w:r>
      <w:r w:rsidR="000E18E1" w:rsidRPr="008C4716">
        <w:rPr>
          <w:i/>
        </w:rPr>
        <w:t>ater supply systems</w:t>
      </w:r>
      <w:r w:rsidR="000E18E1" w:rsidRPr="008C4716">
        <w:t xml:space="preserve"> shall be designed to minimize or eliminate infiltration of flood waters into the systems</w:t>
      </w:r>
      <w:r w:rsidR="00982883">
        <w:t xml:space="preserve"> and discharges from the systems </w:t>
      </w:r>
      <w:r w:rsidR="007917D6">
        <w:t xml:space="preserve">into flood waters. </w:t>
      </w:r>
    </w:p>
    <w:p w14:paraId="358FBB04" w14:textId="60F3E987" w:rsidR="001C43F6" w:rsidRDefault="0025168D" w:rsidP="0025168D">
      <w:pPr>
        <w:pStyle w:val="ListParagraph"/>
        <w:numPr>
          <w:ilvl w:val="0"/>
          <w:numId w:val="57"/>
        </w:numPr>
        <w:tabs>
          <w:tab w:val="left" w:pos="360"/>
        </w:tabs>
        <w:autoSpaceDE w:val="0"/>
        <w:autoSpaceDN w:val="0"/>
        <w:adjustRightInd w:val="0"/>
        <w:ind w:left="360"/>
        <w:jc w:val="both"/>
      </w:pPr>
      <w:r w:rsidRPr="0025168D">
        <w:rPr>
          <w:i/>
          <w:iCs/>
        </w:rPr>
        <w:t xml:space="preserve">Fuel </w:t>
      </w:r>
      <w:r w:rsidR="001C43F6" w:rsidRPr="0025168D">
        <w:rPr>
          <w:i/>
          <w:iCs/>
        </w:rPr>
        <w:t>storage tanks</w:t>
      </w:r>
      <w:r w:rsidR="001C43F6" w:rsidRPr="00922A31">
        <w:t xml:space="preserve"> as needed to serve an existing building </w:t>
      </w:r>
      <w:r>
        <w:t>shall</w:t>
      </w:r>
      <w:r w:rsidR="001C43F6">
        <w:t xml:space="preserve"> be located </w:t>
      </w:r>
      <w:r w:rsidR="001C43F6" w:rsidRPr="00922A31">
        <w:t xml:space="preserve"> a minimum of one foot  above the base flood elevation and </w:t>
      </w:r>
      <w:r w:rsidR="001C43F6">
        <w:t>be securely anchored</w:t>
      </w:r>
      <w:r w:rsidR="001C43F6" w:rsidRPr="00922A31">
        <w:t xml:space="preserve"> to prevent flotation;</w:t>
      </w:r>
      <w:r w:rsidR="001C43F6">
        <w:t xml:space="preserve"> or</w:t>
      </w:r>
      <w:r w:rsidR="001C43F6" w:rsidRPr="00922A31">
        <w:t xml:space="preserve"> storage tanks may be placed underground, if securely anchored as certified by a qualified professional</w:t>
      </w:r>
      <w:r w:rsidR="001C43F6">
        <w:t>.</w:t>
      </w:r>
    </w:p>
    <w:p w14:paraId="19ACEBB7" w14:textId="77777777" w:rsidR="00DD6827" w:rsidRDefault="00DD6827" w:rsidP="007F736A">
      <w:pPr>
        <w:pStyle w:val="BodyTextIndent2"/>
        <w:spacing w:after="200"/>
        <w:ind w:left="360" w:hanging="360"/>
        <w:jc w:val="both"/>
      </w:pPr>
    </w:p>
    <w:p w14:paraId="6DCE64D5" w14:textId="2DE7336F" w:rsidR="000E18E1" w:rsidRPr="008C4716" w:rsidRDefault="00AE0F22" w:rsidP="007F736A">
      <w:pPr>
        <w:pStyle w:val="BodyTextIndent2"/>
        <w:spacing w:after="200"/>
        <w:ind w:left="360" w:hanging="360"/>
        <w:jc w:val="both"/>
      </w:pPr>
      <w:r>
        <w:t>1</w:t>
      </w:r>
      <w:r w:rsidR="0025168D">
        <w:t>1</w:t>
      </w:r>
      <w:r w:rsidR="000E18E1">
        <w:t>.</w:t>
      </w:r>
      <w:r w:rsidR="0094017F">
        <w:t xml:space="preserve"> </w:t>
      </w:r>
      <w:r w:rsidR="007917D6">
        <w:rPr>
          <w:i/>
        </w:rPr>
        <w:t>New and replacement s</w:t>
      </w:r>
      <w:r w:rsidR="000E18E1" w:rsidRPr="008C4716">
        <w:rPr>
          <w:i/>
        </w:rPr>
        <w:t>anitary sewage systems</w:t>
      </w:r>
      <w:r w:rsidR="000E18E1" w:rsidRPr="008C4716">
        <w:t xml:space="preserve"> shall be designed to minimize or eliminate infiltration of flood waters into the systems and discharges from the systems into flood waters.</w:t>
      </w:r>
    </w:p>
    <w:p w14:paraId="3CC18C67" w14:textId="5AF48B0A" w:rsidR="001C43F6" w:rsidRPr="008C4716" w:rsidRDefault="000E18E1" w:rsidP="001C43F6">
      <w:pPr>
        <w:pStyle w:val="BodyTextIndent2"/>
        <w:spacing w:after="200"/>
        <w:ind w:left="360" w:hanging="360"/>
        <w:jc w:val="both"/>
      </w:pPr>
      <w:r>
        <w:t>1</w:t>
      </w:r>
      <w:r w:rsidR="0025168D">
        <w:t>2</w:t>
      </w:r>
      <w:r>
        <w:t>.</w:t>
      </w:r>
      <w:r w:rsidR="00355157">
        <w:t xml:space="preserve"> </w:t>
      </w:r>
      <w:r w:rsidR="007917D6" w:rsidRPr="007917D6">
        <w:rPr>
          <w:i/>
          <w:iCs/>
        </w:rPr>
        <w:t>New and replacement o</w:t>
      </w:r>
      <w:r w:rsidRPr="007917D6">
        <w:rPr>
          <w:i/>
          <w:iCs/>
        </w:rPr>
        <w:t>n</w:t>
      </w:r>
      <w:r w:rsidRPr="008C4716">
        <w:rPr>
          <w:i/>
        </w:rPr>
        <w:t>-site waste disposal systems</w:t>
      </w:r>
      <w:r w:rsidRPr="008C4716">
        <w:t xml:space="preserve"> shall be located to avoid impairment to them or</w:t>
      </w:r>
      <w:r>
        <w:t xml:space="preserve"> </w:t>
      </w:r>
      <w:r w:rsidRPr="008C4716">
        <w:t>contamination from them during flooding.</w:t>
      </w:r>
    </w:p>
    <w:p w14:paraId="67BD9C8D" w14:textId="00BF3275" w:rsidR="000E18E1" w:rsidRPr="008C4716" w:rsidRDefault="000E18E1" w:rsidP="007F736A">
      <w:pPr>
        <w:pStyle w:val="BodyTextIndent2"/>
        <w:spacing w:after="200"/>
        <w:ind w:left="360" w:hanging="360"/>
        <w:jc w:val="both"/>
      </w:pPr>
      <w:r w:rsidRPr="008C4716">
        <w:t>1</w:t>
      </w:r>
      <w:r w:rsidR="0025168D">
        <w:t>3</w:t>
      </w:r>
      <w:r w:rsidRPr="008C4716">
        <w:t xml:space="preserve"> </w:t>
      </w:r>
      <w:r w:rsidRPr="008C4716">
        <w:rPr>
          <w:i/>
        </w:rPr>
        <w:t xml:space="preserve">The flood carrying and sediment transport </w:t>
      </w:r>
      <w:r w:rsidR="00D62B53" w:rsidRPr="008C4716">
        <w:rPr>
          <w:i/>
        </w:rPr>
        <w:t>capacity</w:t>
      </w:r>
      <w:r w:rsidR="00D62B53" w:rsidRPr="008C4716">
        <w:t xml:space="preserve"> within</w:t>
      </w:r>
      <w:r w:rsidRPr="008C4716">
        <w:t xml:space="preserve"> the altered or relocated portion of any watercourse shall be maintained, and any alteration or relocation shall not result in any decrease of stream </w:t>
      </w:r>
      <w:proofErr w:type="gramStart"/>
      <w:r w:rsidRPr="008C4716">
        <w:t>stability;</w:t>
      </w:r>
      <w:proofErr w:type="gramEnd"/>
      <w:r w:rsidRPr="008C4716">
        <w:t xml:space="preserve"> </w:t>
      </w:r>
    </w:p>
    <w:p w14:paraId="5641BC25" w14:textId="7D20898D" w:rsidR="000E18E1" w:rsidRDefault="000E18E1" w:rsidP="007F736A">
      <w:pPr>
        <w:pStyle w:val="BodyTextIndent2"/>
        <w:spacing w:after="200"/>
        <w:ind w:left="360" w:hanging="360"/>
        <w:jc w:val="both"/>
      </w:pPr>
      <w:r w:rsidRPr="008C4716">
        <w:t>1</w:t>
      </w:r>
      <w:r w:rsidR="0025168D">
        <w:t>4</w:t>
      </w:r>
      <w:r w:rsidRPr="008C4716">
        <w:rPr>
          <w:i/>
        </w:rPr>
        <w:t>. Bridges and culverts</w:t>
      </w:r>
      <w:r w:rsidRPr="008C4716">
        <w:t xml:space="preserve">, which by their nature must be placed in or over the stream, must have a stream alteration </w:t>
      </w:r>
      <w:commentRangeStart w:id="66"/>
      <w:r w:rsidRPr="008C4716">
        <w:t>permit from the Agency of Natural Resources</w:t>
      </w:r>
      <w:r>
        <w:t xml:space="preserve"> </w:t>
      </w:r>
      <w:commentRangeEnd w:id="66"/>
      <w:r w:rsidR="006D43D2">
        <w:rPr>
          <w:rStyle w:val="CommentReference"/>
        </w:rPr>
        <w:commentReference w:id="66"/>
      </w:r>
      <w:r>
        <w:t>where applicable.</w:t>
      </w:r>
    </w:p>
    <w:p w14:paraId="355A38B8" w14:textId="190B36A0" w:rsidR="000E18E1" w:rsidRDefault="000E18E1" w:rsidP="008A0BFC">
      <w:pPr>
        <w:pStyle w:val="BodyTextIndent2"/>
        <w:ind w:left="360" w:hanging="360"/>
        <w:jc w:val="both"/>
      </w:pPr>
      <w:r>
        <w:t>1</w:t>
      </w:r>
      <w:r w:rsidR="0025168D">
        <w:t>5</w:t>
      </w:r>
      <w:r>
        <w:t xml:space="preserve"> </w:t>
      </w:r>
      <w:r w:rsidRPr="00982A07">
        <w:rPr>
          <w:i/>
        </w:rPr>
        <w:t>Subdivisions and Planned Unit Developments</w:t>
      </w:r>
      <w:r>
        <w:t xml:space="preserve"> </w:t>
      </w:r>
      <w:r w:rsidRPr="00B34002">
        <w:rPr>
          <w:i/>
        </w:rPr>
        <w:t>must be accessible by dry land</w:t>
      </w:r>
      <w:r w:rsidRPr="00B621D1">
        <w:t xml:space="preserve"> access outside the special flood hazard area</w:t>
      </w:r>
      <w:r w:rsidR="005C22DF">
        <w:t>, and</w:t>
      </w:r>
      <w:r w:rsidR="00581E89">
        <w:t>:</w:t>
      </w:r>
    </w:p>
    <w:p w14:paraId="05FC40A6" w14:textId="6CC324F5" w:rsidR="005C22DF" w:rsidRDefault="00581E89" w:rsidP="00581E89">
      <w:pPr>
        <w:pStyle w:val="NumListSub2"/>
        <w:ind w:left="1080"/>
      </w:pPr>
      <w:r>
        <w:t>a.</w:t>
      </w:r>
      <w:r w:rsidR="005C22DF">
        <w:t xml:space="preserve"> </w:t>
      </w:r>
      <w:r w:rsidR="005C22DF">
        <w:tab/>
        <w:t xml:space="preserve">New subdivision proposals and other proposed development (including proposals for manufactured home parks and subdivisions) that are greater than 50 lots or 5 acres, whichever is the lesser, shall include base flood elevation data. </w:t>
      </w:r>
    </w:p>
    <w:p w14:paraId="3948D521" w14:textId="286D7829" w:rsidR="005C22DF" w:rsidRDefault="00581E89" w:rsidP="008A0BFC">
      <w:pPr>
        <w:pStyle w:val="NumListSub2"/>
        <w:tabs>
          <w:tab w:val="clear" w:pos="1080"/>
        </w:tabs>
        <w:spacing w:after="0"/>
        <w:ind w:left="1080"/>
      </w:pPr>
      <w:r>
        <w:t>b.</w:t>
      </w:r>
      <w:r w:rsidR="005C22DF">
        <w:tab/>
        <w:t xml:space="preserve">Subdivisions (including manufactured home parks) shall be designed to assure: </w:t>
      </w:r>
    </w:p>
    <w:p w14:paraId="3A252F00" w14:textId="58BC0E13" w:rsidR="005C22DF" w:rsidRDefault="00581E89" w:rsidP="008A0BFC">
      <w:pPr>
        <w:pStyle w:val="NumListSub2"/>
        <w:tabs>
          <w:tab w:val="clear" w:pos="1080"/>
          <w:tab w:val="left" w:pos="1980"/>
        </w:tabs>
        <w:spacing w:after="0"/>
        <w:ind w:left="1980"/>
      </w:pPr>
      <w:r>
        <w:t>1</w:t>
      </w:r>
      <w:r w:rsidR="005C22DF">
        <w:t xml:space="preserve">) </w:t>
      </w:r>
      <w:r w:rsidR="005C22DF">
        <w:tab/>
        <w:t xml:space="preserve">such proposals minimize flood damage within the flood-prone area, </w:t>
      </w:r>
    </w:p>
    <w:p w14:paraId="3F88EEF0" w14:textId="386E30E3" w:rsidR="005C22DF" w:rsidRDefault="00581E89" w:rsidP="008A0BFC">
      <w:pPr>
        <w:pStyle w:val="NumListSub2"/>
        <w:tabs>
          <w:tab w:val="clear" w:pos="1080"/>
          <w:tab w:val="left" w:pos="1980"/>
        </w:tabs>
        <w:spacing w:after="0"/>
        <w:ind w:left="1980"/>
      </w:pPr>
      <w:r>
        <w:t>2</w:t>
      </w:r>
      <w:r w:rsidR="005C22DF">
        <w:t xml:space="preserve">) </w:t>
      </w:r>
      <w:r w:rsidR="005C22DF">
        <w:tab/>
        <w:t xml:space="preserve">public utilities and facilities, such as sewer, gas, electrical, and water systems are located and constructed to minimize or eliminate flood damage, and </w:t>
      </w:r>
    </w:p>
    <w:p w14:paraId="768FCEC5" w14:textId="705D008B" w:rsidR="005C22DF" w:rsidRDefault="009A5360" w:rsidP="009A5360">
      <w:pPr>
        <w:pStyle w:val="BodyTextIndent2"/>
        <w:tabs>
          <w:tab w:val="left" w:pos="1980"/>
        </w:tabs>
        <w:spacing w:after="200"/>
        <w:ind w:left="1980" w:hanging="360"/>
        <w:jc w:val="both"/>
      </w:pPr>
      <w:r>
        <w:t>3</w:t>
      </w:r>
      <w:r w:rsidR="005C22DF">
        <w:t>)</w:t>
      </w:r>
      <w:r w:rsidR="005C22DF">
        <w:tab/>
        <w:t>adequate drainage is provided to reduce exposure to flood hazards</w:t>
      </w:r>
    </w:p>
    <w:p w14:paraId="17CC063E" w14:textId="4C5F27D7" w:rsidR="000E7636" w:rsidRDefault="000E18E1" w:rsidP="007F736A">
      <w:pPr>
        <w:pStyle w:val="BodyTextIndent2"/>
        <w:spacing w:after="200"/>
        <w:ind w:left="360" w:hanging="360"/>
        <w:jc w:val="both"/>
      </w:pPr>
      <w:r w:rsidRPr="00982A07">
        <w:t>1</w:t>
      </w:r>
      <w:r w:rsidR="0025168D">
        <w:t>6.</w:t>
      </w:r>
      <w:r w:rsidRPr="00982A07">
        <w:t xml:space="preserve"> </w:t>
      </w:r>
      <w:r w:rsidRPr="008C4716">
        <w:rPr>
          <w:i/>
        </w:rPr>
        <w:t>Existing buildings</w:t>
      </w:r>
      <w:r>
        <w:rPr>
          <w:i/>
        </w:rPr>
        <w:t>, including manufactured homes,</w:t>
      </w:r>
      <w:r w:rsidRPr="008C4716">
        <w:rPr>
          <w:i/>
        </w:rPr>
        <w:t xml:space="preserve"> to be substantially improved in Zone </w:t>
      </w:r>
      <w:r w:rsidR="00255666">
        <w:rPr>
          <w:i/>
        </w:rPr>
        <w:t>AO</w:t>
      </w:r>
      <w:r w:rsidRPr="008C4716">
        <w:rPr>
          <w:i/>
        </w:rPr>
        <w:t xml:space="preserve"> </w:t>
      </w:r>
      <w:r w:rsidRPr="008C4716">
        <w:t xml:space="preserve">shall have the lowest floor, including basement, elevated above the highest adjacent grade, at least as high as the depth number specified on the community’s FIRM, or at least two feet if no depth number is specified. </w:t>
      </w:r>
    </w:p>
    <w:p w14:paraId="79883E4A" w14:textId="5C4F6495" w:rsidR="00BB40E8" w:rsidRPr="00BB40E8" w:rsidRDefault="00BB40E8" w:rsidP="007F736A">
      <w:pPr>
        <w:pStyle w:val="BodyTextIndent2"/>
        <w:spacing w:after="200"/>
        <w:ind w:left="360" w:hanging="360"/>
        <w:jc w:val="both"/>
        <w:rPr>
          <w:i/>
          <w:iCs/>
        </w:rPr>
      </w:pPr>
      <w:r>
        <w:t>17.</w:t>
      </w:r>
      <w:r>
        <w:tab/>
      </w:r>
      <w:r>
        <w:rPr>
          <w:i/>
          <w:iCs/>
        </w:rPr>
        <w:t xml:space="preserve">All manufactured homes </w:t>
      </w:r>
      <w:r>
        <w:t>to be placed in the SFHA</w:t>
      </w:r>
      <w:r>
        <w:rPr>
          <w:i/>
          <w:iCs/>
        </w:rPr>
        <w:t xml:space="preserve"> </w:t>
      </w:r>
      <w:r w:rsidRPr="00BB40E8">
        <w:t xml:space="preserve">shall be installed </w:t>
      </w:r>
      <w:r>
        <w:t xml:space="preserve">using methods and practices which minimize flood damage, must be elevated above the BFE, with the lowest floor </w:t>
      </w:r>
      <w:r w:rsidR="0032551A">
        <w:t xml:space="preserve">at or above 1.00 foot above the BFE, and anchored to resist flotation, collapse, or </w:t>
      </w:r>
      <w:r w:rsidR="0032551A">
        <w:lastRenderedPageBreak/>
        <w:t xml:space="preserve">lateral movement. Methods of anchoring shall include, but are not limited to, use of over-the-top or frame ties to ground anchors, in addition to applicable State or local anchoring requirements for resisting wind forces. </w:t>
      </w:r>
    </w:p>
    <w:p w14:paraId="2B4A8C0D" w14:textId="26C3AA2C" w:rsidR="000E7636" w:rsidRDefault="000E7636" w:rsidP="007F736A">
      <w:pPr>
        <w:pStyle w:val="BodyTextIndent2"/>
        <w:spacing w:after="200"/>
        <w:ind w:left="360" w:hanging="360"/>
        <w:jc w:val="both"/>
      </w:pPr>
      <w:r>
        <w:t>1</w:t>
      </w:r>
      <w:r w:rsidR="0025168D">
        <w:t>7</w:t>
      </w:r>
      <w:r>
        <w:t xml:space="preserve">. Minor </w:t>
      </w:r>
      <w:r w:rsidRPr="00180996">
        <w:t>a</w:t>
      </w:r>
      <w:r w:rsidRPr="002743CE">
        <w:t xml:space="preserve">bove-ground improvements outside of the floodway, such as </w:t>
      </w:r>
      <w:r w:rsidR="00355157" w:rsidRPr="009001C3">
        <w:t>poles</w:t>
      </w:r>
      <w:r w:rsidR="00355157">
        <w:t xml:space="preserve"> or</w:t>
      </w:r>
      <w:r w:rsidR="00355157" w:rsidRPr="00180996">
        <w:t xml:space="preserve"> </w:t>
      </w:r>
      <w:r w:rsidR="00355157">
        <w:t>fences</w:t>
      </w:r>
      <w:r w:rsidRPr="002743CE">
        <w:t xml:space="preserve"> that minimally displace or divert floodwaters, do not require compensatory storage.</w:t>
      </w:r>
    </w:p>
    <w:p w14:paraId="00F0F9E4" w14:textId="0BF6C703" w:rsidR="00C10E16" w:rsidRPr="00D02EE8" w:rsidRDefault="00B2423B" w:rsidP="007F736A">
      <w:pPr>
        <w:pStyle w:val="BodyTextIndent2"/>
        <w:spacing w:after="200"/>
        <w:ind w:left="0" w:firstLine="0"/>
        <w:jc w:val="both"/>
        <w:rPr>
          <w:i/>
        </w:rPr>
      </w:pPr>
      <w:r w:rsidRPr="001907F9">
        <w:rPr>
          <w:u w:val="single"/>
        </w:rPr>
        <w:t>B. Floodway Areas</w:t>
      </w:r>
      <w:r w:rsidRPr="00D02EE8">
        <w:t xml:space="preserve"> </w:t>
      </w:r>
    </w:p>
    <w:p w14:paraId="37AF40B9" w14:textId="5A3C4913" w:rsidR="00C10E16" w:rsidRPr="00EB7386" w:rsidRDefault="00C10E16" w:rsidP="007F736A">
      <w:pPr>
        <w:pStyle w:val="BodyTextIndent2"/>
        <w:numPr>
          <w:ilvl w:val="0"/>
          <w:numId w:val="4"/>
        </w:numPr>
        <w:tabs>
          <w:tab w:val="clear" w:pos="1080"/>
          <w:tab w:val="num" w:pos="-360"/>
        </w:tabs>
        <w:spacing w:after="200"/>
        <w:ind w:left="360"/>
        <w:jc w:val="both"/>
      </w:pPr>
      <w:r w:rsidRPr="00CA3297">
        <w:t>New encroachments within the regulatory floodway, except for minor improvements to existing structures or relating to bridges, culverts, roads, stabilization projects,</w:t>
      </w:r>
      <w:r w:rsidR="009D521B">
        <w:t xml:space="preserve"> access to water,</w:t>
      </w:r>
      <w:r w:rsidRPr="00CA3297">
        <w:t xml:space="preserve"> public utilities or health and safety measures, are prohibited. </w:t>
      </w:r>
    </w:p>
    <w:p w14:paraId="107237B6" w14:textId="281D1316" w:rsidR="00B2423B" w:rsidRPr="00D02EE8" w:rsidRDefault="00B2423B" w:rsidP="008A0BFC">
      <w:pPr>
        <w:pStyle w:val="BodyTextIndent2"/>
        <w:numPr>
          <w:ilvl w:val="0"/>
          <w:numId w:val="4"/>
        </w:numPr>
        <w:tabs>
          <w:tab w:val="clear" w:pos="1080"/>
          <w:tab w:val="num" w:pos="-360"/>
        </w:tabs>
        <w:ind w:left="360"/>
        <w:jc w:val="both"/>
      </w:pPr>
      <w:commentRangeStart w:id="67"/>
      <w:r w:rsidRPr="0032551A">
        <w:t>Encroachments</w:t>
      </w:r>
      <w:r w:rsidR="0032551A">
        <w:t>, including fill, new construction, substantial improvements and other</w:t>
      </w:r>
      <w:r w:rsidRPr="0032551A">
        <w:t xml:space="preserve"> </w:t>
      </w:r>
      <w:commentRangeEnd w:id="67"/>
      <w:r w:rsidR="00E84783" w:rsidRPr="0032551A">
        <w:rPr>
          <w:rStyle w:val="CommentReference"/>
        </w:rPr>
        <w:commentReference w:id="67"/>
      </w:r>
      <w:r w:rsidR="0032551A">
        <w:t>d</w:t>
      </w:r>
      <w:r w:rsidR="00E84783" w:rsidRPr="00D02EE8">
        <w:t>evelopment</w:t>
      </w:r>
      <w:r w:rsidR="00E84783">
        <w:t xml:space="preserve"> </w:t>
      </w:r>
      <w:r w:rsidR="00924FA7">
        <w:t xml:space="preserve">are </w:t>
      </w:r>
      <w:r>
        <w:t xml:space="preserve">prohibited unless </w:t>
      </w:r>
      <w:r w:rsidRPr="00D02EE8">
        <w:t xml:space="preserve">hydrologic and hydraulic analyses </w:t>
      </w:r>
      <w:r>
        <w:t xml:space="preserve">are </w:t>
      </w:r>
      <w:r w:rsidRPr="00D02EE8">
        <w:t xml:space="preserve">performed in accordance with standard engineering practice, by a </w:t>
      </w:r>
      <w:r w:rsidR="008251B0">
        <w:t>licensed</w:t>
      </w:r>
      <w:r w:rsidRPr="00D02EE8">
        <w:t xml:space="preserve"> professional engineer, certifying that the proposed development will:</w:t>
      </w:r>
    </w:p>
    <w:p w14:paraId="08CFEF80" w14:textId="07E5EBBE" w:rsidR="00B2423B" w:rsidRDefault="007D42B4" w:rsidP="008A0BFC">
      <w:pPr>
        <w:pStyle w:val="BodyTextIndent2"/>
        <w:ind w:hanging="360"/>
        <w:jc w:val="both"/>
      </w:pPr>
      <w:r>
        <w:t>a.</w:t>
      </w:r>
      <w:r>
        <w:tab/>
      </w:r>
      <w:r w:rsidR="00B2423B">
        <w:t>N</w:t>
      </w:r>
      <w:r w:rsidR="00B2423B" w:rsidRPr="00D02EE8">
        <w:t xml:space="preserve">ot result in any increase in flood levels (0.00 feet) </w:t>
      </w:r>
      <w:r w:rsidR="00924FA7">
        <w:t xml:space="preserve">in the community </w:t>
      </w:r>
      <w:r w:rsidR="00B2423B" w:rsidRPr="00D02EE8">
        <w:t xml:space="preserve">during the occurrence of the base </w:t>
      </w:r>
      <w:proofErr w:type="gramStart"/>
      <w:r w:rsidR="00B2423B" w:rsidRPr="00D02EE8">
        <w:t>flood;</w:t>
      </w:r>
      <w:proofErr w:type="gramEnd"/>
    </w:p>
    <w:p w14:paraId="57F901B2" w14:textId="2B9B2F4C" w:rsidR="00C10E16" w:rsidRPr="00D02EE8" w:rsidRDefault="007D42B4" w:rsidP="008A0BFC">
      <w:pPr>
        <w:pStyle w:val="BodyTextIndent2"/>
        <w:ind w:hanging="360"/>
        <w:jc w:val="both"/>
      </w:pPr>
      <w:r>
        <w:t>b.</w:t>
      </w:r>
      <w:r>
        <w:tab/>
      </w:r>
      <w:r w:rsidR="00C10E16">
        <w:t>Not increase flood velocities; and</w:t>
      </w:r>
    </w:p>
    <w:p w14:paraId="7363AFA6" w14:textId="7B72394B" w:rsidR="00B2423B" w:rsidRDefault="007D42B4" w:rsidP="008A0BFC">
      <w:pPr>
        <w:pStyle w:val="BodyTextIndent2"/>
        <w:spacing w:after="240"/>
        <w:ind w:hanging="360"/>
        <w:jc w:val="both"/>
      </w:pPr>
      <w:r>
        <w:t>c,</w:t>
      </w:r>
      <w:r>
        <w:tab/>
      </w:r>
      <w:r w:rsidR="002D720B">
        <w:t>N</w:t>
      </w:r>
      <w:r w:rsidR="002D720B" w:rsidRPr="00D02EE8">
        <w:t xml:space="preserve">ot increase </w:t>
      </w:r>
      <w:r w:rsidR="00C10E16">
        <w:t xml:space="preserve">flood or erosion </w:t>
      </w:r>
      <w:r w:rsidR="002D720B" w:rsidRPr="00D02EE8">
        <w:t>risk to surrounding properties, facilities, or structures</w:t>
      </w:r>
      <w:r w:rsidR="00C10E16">
        <w:t>.</w:t>
      </w:r>
    </w:p>
    <w:p w14:paraId="5B5FF4B1" w14:textId="466F4F26" w:rsidR="00C10E16" w:rsidRDefault="000B2FBF" w:rsidP="007F736A">
      <w:pPr>
        <w:pStyle w:val="BodyTextIndent2"/>
        <w:numPr>
          <w:ilvl w:val="0"/>
          <w:numId w:val="4"/>
        </w:numPr>
        <w:tabs>
          <w:tab w:val="clear" w:pos="1080"/>
          <w:tab w:val="num" w:pos="-360"/>
        </w:tabs>
        <w:spacing w:after="200"/>
        <w:ind w:left="360"/>
        <w:jc w:val="both"/>
      </w:pPr>
      <w:r>
        <w:t>Public u</w:t>
      </w:r>
      <w:r w:rsidR="00B2423B">
        <w:t>tilities may be placed underground</w:t>
      </w:r>
      <w:r>
        <w:t>, and</w:t>
      </w:r>
      <w:r w:rsidR="00B2423B">
        <w:t xml:space="preserve"> </w:t>
      </w:r>
      <w:r>
        <w:t xml:space="preserve">the analyses may be waived, </w:t>
      </w:r>
      <w:r w:rsidR="00B2423B">
        <w:t xml:space="preserve">where a </w:t>
      </w:r>
      <w:r w:rsidR="008251B0">
        <w:t xml:space="preserve">licensed </w:t>
      </w:r>
      <w:r w:rsidR="00B2423B" w:rsidRPr="00D02EE8">
        <w:t>professional engineer certi</w:t>
      </w:r>
      <w:r w:rsidR="00B2423B">
        <w:t>fies that there will be no change in grade and the utilities will be adequately protected from scour.</w:t>
      </w:r>
    </w:p>
    <w:p w14:paraId="28228CE9" w14:textId="47EBC1A8" w:rsidR="00B2423B" w:rsidRDefault="00B2423B" w:rsidP="007F736A">
      <w:pPr>
        <w:pStyle w:val="Heading1"/>
        <w:spacing w:after="200"/>
        <w:jc w:val="left"/>
        <w:rPr>
          <w:bCs w:val="0"/>
        </w:rPr>
      </w:pPr>
      <w:bookmarkStart w:id="68" w:name="_Toc192303733"/>
      <w:bookmarkStart w:id="69" w:name="_Toc208128384"/>
      <w:r w:rsidRPr="000C6645">
        <w:rPr>
          <w:bCs w:val="0"/>
        </w:rPr>
        <w:t>VI</w:t>
      </w:r>
      <w:r w:rsidR="00EB4B35">
        <w:rPr>
          <w:bCs w:val="0"/>
        </w:rPr>
        <w:t>I</w:t>
      </w:r>
      <w:r>
        <w:rPr>
          <w:bCs w:val="0"/>
        </w:rPr>
        <w:t>I</w:t>
      </w:r>
      <w:r w:rsidRPr="00D02EE8">
        <w:rPr>
          <w:bCs w:val="0"/>
        </w:rPr>
        <w:t>. Administration</w:t>
      </w:r>
      <w:bookmarkEnd w:id="68"/>
      <w:bookmarkEnd w:id="69"/>
    </w:p>
    <w:p w14:paraId="11DEB4E5" w14:textId="665CA1A4" w:rsidR="007D42B4" w:rsidRDefault="007D42B4" w:rsidP="008A0BFC">
      <w:r>
        <w:t>A. Administrative Officer</w:t>
      </w:r>
    </w:p>
    <w:p w14:paraId="6A27B2F3" w14:textId="77777777" w:rsidR="007D42B4" w:rsidRDefault="007D42B4" w:rsidP="008A0BFC"/>
    <w:p w14:paraId="44194A3F" w14:textId="5E2A45CD" w:rsidR="007D42B4" w:rsidRDefault="007D42B4" w:rsidP="007D42B4">
      <w:pPr>
        <w:pStyle w:val="NumListSub"/>
        <w:tabs>
          <w:tab w:val="clear" w:pos="547"/>
          <w:tab w:val="clear" w:pos="1080"/>
          <w:tab w:val="left" w:pos="540"/>
        </w:tabs>
        <w:ind w:left="360" w:hanging="360"/>
      </w:pPr>
      <w:r w:rsidRPr="007D42B4">
        <w:t>1.</w:t>
      </w:r>
      <w:r w:rsidRPr="008A0BFC">
        <w:rPr>
          <w:i/>
        </w:rPr>
        <w:tab/>
      </w:r>
      <w:r w:rsidRPr="008A0BFC">
        <w:rPr>
          <w:bCs/>
          <w:i/>
        </w:rPr>
        <w:t>Designation of the Administrative Officer for These Flood Hazard Regulations:</w:t>
      </w:r>
      <w:r w:rsidRPr="008A0BFC">
        <w:rPr>
          <w:i/>
        </w:rPr>
        <w:t xml:space="preserve"> </w:t>
      </w:r>
      <w:r>
        <w:t xml:space="preserve">The Selectboard of the Town of </w:t>
      </w:r>
      <w:r w:rsidR="00073768">
        <w:t>Grafton</w:t>
      </w:r>
      <w:r>
        <w:t xml:space="preserve"> hereby appoints the Administrative Officer to administer and implement the provisions of these regulations. </w:t>
      </w:r>
    </w:p>
    <w:p w14:paraId="19423E7D" w14:textId="77777777" w:rsidR="007D42B4" w:rsidRDefault="007D42B4" w:rsidP="007D42B4">
      <w:pPr>
        <w:pStyle w:val="NumListSub"/>
        <w:tabs>
          <w:tab w:val="clear" w:pos="547"/>
          <w:tab w:val="clear" w:pos="1080"/>
          <w:tab w:val="left" w:pos="540"/>
        </w:tabs>
        <w:ind w:left="360" w:hanging="360"/>
        <w:rPr>
          <w:color w:val="000000"/>
        </w:rPr>
      </w:pPr>
      <w:r>
        <w:rPr>
          <w:color w:val="000000"/>
        </w:rPr>
        <w:t>2.</w:t>
      </w:r>
      <w:r>
        <w:rPr>
          <w:color w:val="000000"/>
        </w:rPr>
        <w:tab/>
      </w:r>
      <w:r w:rsidRPr="008A0BFC">
        <w:rPr>
          <w:bCs/>
          <w:i/>
          <w:color w:val="000000"/>
        </w:rPr>
        <w:t xml:space="preserve">Duties and Responsibilities of the Administrative Officer: </w:t>
      </w:r>
      <w:r w:rsidRPr="008A0BFC">
        <w:rPr>
          <w:i/>
          <w:color w:val="000000"/>
        </w:rPr>
        <w:t>The Administrative Officer is</w:t>
      </w:r>
      <w:r>
        <w:rPr>
          <w:color w:val="000000"/>
        </w:rPr>
        <w:t xml:space="preserve"> hereby authorized and directed to enforce the provisions of this ordinance. The administrative officer is further authorized to render interpretations of this ordinance, which are consistent with its spirit and purpose.</w:t>
      </w:r>
    </w:p>
    <w:p w14:paraId="1D63EE98" w14:textId="77777777" w:rsidR="007D42B4" w:rsidRDefault="007D42B4" w:rsidP="008A0BFC">
      <w:pPr>
        <w:pStyle w:val="NumListSub2"/>
        <w:widowControl/>
        <w:numPr>
          <w:ilvl w:val="1"/>
          <w:numId w:val="53"/>
        </w:numPr>
        <w:tabs>
          <w:tab w:val="clear" w:pos="547"/>
          <w:tab w:val="clear" w:pos="1080"/>
          <w:tab w:val="clear" w:pos="2160"/>
          <w:tab w:val="left" w:pos="720"/>
        </w:tabs>
        <w:autoSpaceDE/>
        <w:autoSpaceDN/>
        <w:adjustRightInd/>
        <w:spacing w:after="0"/>
        <w:ind w:left="720"/>
      </w:pPr>
      <w:r>
        <w:t>Duties of the Administrative Officer shall include, but not be limited to:</w:t>
      </w:r>
    </w:p>
    <w:p w14:paraId="1DC50501" w14:textId="28155107" w:rsidR="007D42B4" w:rsidRDefault="007D42B4" w:rsidP="008A0BFC">
      <w:pPr>
        <w:ind w:left="1080" w:hanging="360"/>
        <w:rPr>
          <w:color w:val="000000"/>
          <w:sz w:val="23"/>
          <w:szCs w:val="23"/>
        </w:rPr>
      </w:pPr>
      <w:r>
        <w:rPr>
          <w:color w:val="000000"/>
          <w:sz w:val="23"/>
          <w:szCs w:val="23"/>
        </w:rPr>
        <w:t xml:space="preserve">1) </w:t>
      </w:r>
      <w:r>
        <w:rPr>
          <w:color w:val="000000"/>
          <w:sz w:val="23"/>
          <w:szCs w:val="23"/>
        </w:rPr>
        <w:tab/>
        <w:t xml:space="preserve">Review all development permits to assure that the permit requirements of this ordinance have been </w:t>
      </w:r>
      <w:proofErr w:type="gramStart"/>
      <w:r>
        <w:rPr>
          <w:color w:val="000000"/>
          <w:sz w:val="23"/>
          <w:szCs w:val="23"/>
        </w:rPr>
        <w:t>satisfied;</w:t>
      </w:r>
      <w:proofErr w:type="gramEnd"/>
    </w:p>
    <w:p w14:paraId="2A5DAB4A" w14:textId="54D2448C" w:rsidR="007D42B4" w:rsidRDefault="007D42B4" w:rsidP="008A0BFC">
      <w:pPr>
        <w:ind w:left="1080" w:hanging="360"/>
        <w:rPr>
          <w:color w:val="000000"/>
          <w:sz w:val="23"/>
          <w:szCs w:val="23"/>
        </w:rPr>
      </w:pPr>
      <w:r>
        <w:rPr>
          <w:color w:val="000000"/>
          <w:sz w:val="23"/>
          <w:szCs w:val="23"/>
        </w:rPr>
        <w:t xml:space="preserve">2) </w:t>
      </w:r>
      <w:r>
        <w:rPr>
          <w:color w:val="000000"/>
          <w:sz w:val="23"/>
          <w:szCs w:val="23"/>
        </w:rPr>
        <w:tab/>
        <w:t>Advise applicant that additional federal or state permits may be required, and if specific federal or state permit requirements are known, require that copies of such permits be provided and maintained on file with the development permit.</w:t>
      </w:r>
    </w:p>
    <w:p w14:paraId="66810B00" w14:textId="219C81E2" w:rsidR="007D42B4" w:rsidRDefault="007D42B4" w:rsidP="008A0BFC">
      <w:pPr>
        <w:ind w:left="1080" w:hanging="360"/>
        <w:rPr>
          <w:color w:val="000000"/>
          <w:sz w:val="23"/>
          <w:szCs w:val="23"/>
        </w:rPr>
      </w:pPr>
      <w:r>
        <w:rPr>
          <w:color w:val="000000"/>
          <w:sz w:val="23"/>
          <w:szCs w:val="23"/>
        </w:rPr>
        <w:t xml:space="preserve">3) </w:t>
      </w:r>
      <w:r>
        <w:rPr>
          <w:color w:val="000000"/>
          <w:sz w:val="23"/>
          <w:szCs w:val="23"/>
        </w:rPr>
        <w:tab/>
        <w:t xml:space="preserve">Notify adjacent communities and the Stream Alteration Engineer at the Vermont Agency of Natural Resources, Department of Environmental Conservation, River Management Section at least 30 days prior to issuing any permit for the alteration or relocation of a watercourse and copies of such notification shall be submitted to the Administrator of the National Flood Insurance Program. Any permit issued shall </w:t>
      </w:r>
      <w:r>
        <w:rPr>
          <w:color w:val="000000"/>
          <w:sz w:val="23"/>
          <w:szCs w:val="23"/>
        </w:rPr>
        <w:lastRenderedPageBreak/>
        <w:t>assure that the flood carrying capacity within the altered or relocated portion of any watercourse is maintained.</w:t>
      </w:r>
    </w:p>
    <w:p w14:paraId="7F8FE606" w14:textId="0C2F7879" w:rsidR="007D42B4" w:rsidRDefault="007D42B4" w:rsidP="008A0BFC">
      <w:pPr>
        <w:ind w:left="1080" w:hanging="360"/>
        <w:rPr>
          <w:color w:val="000000"/>
          <w:sz w:val="23"/>
          <w:szCs w:val="23"/>
        </w:rPr>
      </w:pPr>
      <w:r>
        <w:rPr>
          <w:color w:val="000000"/>
          <w:sz w:val="23"/>
          <w:szCs w:val="23"/>
        </w:rPr>
        <w:t>4)</w:t>
      </w:r>
      <w:r>
        <w:rPr>
          <w:color w:val="FF0000"/>
          <w:sz w:val="23"/>
          <w:szCs w:val="23"/>
        </w:rPr>
        <w:tab/>
      </w:r>
      <w:r>
        <w:rPr>
          <w:color w:val="000000"/>
          <w:sz w:val="23"/>
          <w:szCs w:val="23"/>
        </w:rPr>
        <w:t>Where base flood elevation (BFE) data is available per Subsection (C) of this section or the Flood Insurance Rate Map (FIRM),</w:t>
      </w:r>
      <w:r>
        <w:rPr>
          <w:color w:val="FF0000"/>
          <w:sz w:val="23"/>
          <w:szCs w:val="23"/>
        </w:rPr>
        <w:t xml:space="preserve"> </w:t>
      </w:r>
      <w:r>
        <w:rPr>
          <w:color w:val="000000"/>
          <w:sz w:val="23"/>
          <w:szCs w:val="23"/>
        </w:rPr>
        <w:t>verify and record the actual elevation (in relation to mean sea level) of the lowest floor (including basement) of all new or substantially improved buildings, in. accordance with 5.1.8.</w:t>
      </w:r>
    </w:p>
    <w:p w14:paraId="4E786B04" w14:textId="142D645F" w:rsidR="007D42B4" w:rsidRDefault="007D42B4" w:rsidP="008A0BFC">
      <w:pPr>
        <w:ind w:left="1080" w:hanging="360"/>
        <w:rPr>
          <w:color w:val="000000"/>
          <w:sz w:val="23"/>
          <w:szCs w:val="23"/>
        </w:rPr>
      </w:pPr>
      <w:r>
        <w:rPr>
          <w:color w:val="000000"/>
          <w:sz w:val="23"/>
          <w:szCs w:val="23"/>
        </w:rPr>
        <w:t>5)</w:t>
      </w:r>
      <w:r>
        <w:rPr>
          <w:color w:val="000000"/>
          <w:sz w:val="23"/>
          <w:szCs w:val="23"/>
        </w:rPr>
        <w:tab/>
        <w:t>Where BFE data is available per Subsection (C)or the Flood Insurance Rate Map (FIRM), verify and record the actual elevation (in relation to mean sea level to which the new or substantially improved buildings have been flood-proofed, in accordance with Subsection (G).</w:t>
      </w:r>
    </w:p>
    <w:p w14:paraId="7CAE5570" w14:textId="2C703CA5" w:rsidR="007D42B4" w:rsidRDefault="007D42B4" w:rsidP="008A0BFC">
      <w:pPr>
        <w:ind w:left="1080" w:hanging="360"/>
        <w:rPr>
          <w:color w:val="000000"/>
          <w:sz w:val="23"/>
          <w:szCs w:val="23"/>
        </w:rPr>
      </w:pPr>
      <w:r>
        <w:rPr>
          <w:color w:val="000000"/>
          <w:sz w:val="23"/>
          <w:szCs w:val="23"/>
        </w:rPr>
        <w:t xml:space="preserve">6) </w:t>
      </w:r>
      <w:r>
        <w:rPr>
          <w:color w:val="000000"/>
          <w:sz w:val="23"/>
          <w:szCs w:val="23"/>
        </w:rPr>
        <w:tab/>
        <w:t>Review certified plans and specifications for compliance.</w:t>
      </w:r>
    </w:p>
    <w:p w14:paraId="4710937C" w14:textId="68D35F41" w:rsidR="007D42B4" w:rsidRDefault="007D42B4" w:rsidP="008A0BFC">
      <w:pPr>
        <w:ind w:left="1080" w:hanging="360"/>
        <w:rPr>
          <w:color w:val="000000"/>
          <w:sz w:val="23"/>
          <w:szCs w:val="23"/>
        </w:rPr>
      </w:pPr>
      <w:r>
        <w:rPr>
          <w:color w:val="000000"/>
          <w:sz w:val="23"/>
          <w:szCs w:val="23"/>
        </w:rPr>
        <w:t xml:space="preserve">7) </w:t>
      </w:r>
      <w:r>
        <w:rPr>
          <w:color w:val="000000"/>
          <w:sz w:val="23"/>
          <w:szCs w:val="23"/>
        </w:rPr>
        <w:tab/>
        <w:t xml:space="preserve">Where interpretation is needed as to the exact location of boundaries of the areas of special flood hazard </w:t>
      </w:r>
      <w:r>
        <w:t>(determination of the horizontal limits only, not vertical)</w:t>
      </w:r>
      <w:r>
        <w:rPr>
          <w:color w:val="000000"/>
          <w:sz w:val="23"/>
          <w:szCs w:val="23"/>
        </w:rPr>
        <w:t xml:space="preserve"> the Administrative Officer shall make the necessary interpretation. The person contesting the location of the boundary may appeal the interpretation to the ZBA.</w:t>
      </w:r>
    </w:p>
    <w:p w14:paraId="61F6E82B" w14:textId="0FFA2E3D" w:rsidR="007D42B4" w:rsidRDefault="007D42B4" w:rsidP="008A0BFC">
      <w:pPr>
        <w:ind w:left="1080" w:hanging="360"/>
        <w:rPr>
          <w:sz w:val="23"/>
          <w:szCs w:val="23"/>
        </w:rPr>
      </w:pPr>
      <w:r>
        <w:rPr>
          <w:sz w:val="23"/>
          <w:szCs w:val="23"/>
        </w:rPr>
        <w:t xml:space="preserve">8) </w:t>
      </w:r>
      <w:r>
        <w:rPr>
          <w:sz w:val="23"/>
          <w:szCs w:val="23"/>
        </w:rPr>
        <w:tab/>
        <w:t xml:space="preserve">When base flood elevation data or floodway data have not been provided in accordance with Subsection (E) of this Section, then the Administrative Officer shall obtain, review and reasonably utilize any base flood elevation and floodway data available from a federal, state or other source, in order to administer the provisions of Subsection (G). </w:t>
      </w:r>
    </w:p>
    <w:p w14:paraId="58359794" w14:textId="0BCC83AD" w:rsidR="007D42B4" w:rsidRDefault="007D42B4" w:rsidP="008A0BFC">
      <w:pPr>
        <w:ind w:left="1080" w:hanging="360"/>
        <w:rPr>
          <w:sz w:val="23"/>
          <w:szCs w:val="23"/>
        </w:rPr>
      </w:pPr>
      <w:r>
        <w:rPr>
          <w:sz w:val="23"/>
          <w:szCs w:val="23"/>
        </w:rPr>
        <w:t>9)</w:t>
      </w:r>
      <w:r>
        <w:rPr>
          <w:sz w:val="23"/>
          <w:szCs w:val="23"/>
        </w:rPr>
        <w:tab/>
        <w:t xml:space="preserve">Prior to issuing a permit the Administrative Officer shall submit a copy of the application and supporting information to the State National Floodplain Insurance Program Coordinator at the Vermont Agency of Natural Resources, Department of Environmental Conservation, River Management Section in accordance with 24 V.S.A. § 4424. A permit may be issued only following receipt of comments from the Agency or the expiration of 30 days from the date the application was mailed to the Agency, whichever is sooner. </w:t>
      </w:r>
    </w:p>
    <w:p w14:paraId="1B05006E" w14:textId="3FE42916" w:rsidR="007D42B4" w:rsidRDefault="007D42B4" w:rsidP="008A0BFC">
      <w:pPr>
        <w:ind w:left="1080" w:hanging="360"/>
        <w:rPr>
          <w:color w:val="000000"/>
          <w:sz w:val="23"/>
          <w:szCs w:val="23"/>
        </w:rPr>
      </w:pPr>
      <w:r>
        <w:rPr>
          <w:color w:val="000000"/>
          <w:sz w:val="23"/>
          <w:szCs w:val="23"/>
        </w:rPr>
        <w:t>10)</w:t>
      </w:r>
      <w:r>
        <w:rPr>
          <w:color w:val="000000"/>
          <w:sz w:val="23"/>
          <w:szCs w:val="23"/>
        </w:rPr>
        <w:tab/>
        <w:t xml:space="preserve">Provide information, testimony, or other evidence, as needed, during variance request hearings. </w:t>
      </w:r>
    </w:p>
    <w:p w14:paraId="29EE3283" w14:textId="2F091566" w:rsidR="007D42B4" w:rsidRDefault="007D42B4" w:rsidP="008A0BFC">
      <w:pPr>
        <w:ind w:left="1080" w:hanging="360"/>
        <w:rPr>
          <w:color w:val="000000"/>
          <w:szCs w:val="20"/>
        </w:rPr>
      </w:pPr>
      <w:r>
        <w:rPr>
          <w:color w:val="000000"/>
          <w:szCs w:val="20"/>
        </w:rPr>
        <w:t>11)</w:t>
      </w:r>
      <w:r>
        <w:rPr>
          <w:color w:val="000000"/>
          <w:szCs w:val="20"/>
        </w:rPr>
        <w:tab/>
        <w:t>When damage occurs to a building or buildings, the following actions shall be conducted:</w:t>
      </w:r>
    </w:p>
    <w:p w14:paraId="3214880F" w14:textId="77777777" w:rsidR="007D42B4" w:rsidRDefault="007D42B4" w:rsidP="008A0BFC">
      <w:pPr>
        <w:ind w:left="1440" w:hanging="360"/>
        <w:rPr>
          <w:color w:val="000000"/>
          <w:szCs w:val="20"/>
        </w:rPr>
      </w:pPr>
      <w:r>
        <w:rPr>
          <w:color w:val="000000"/>
          <w:szCs w:val="20"/>
        </w:rPr>
        <w:t>(a)</w:t>
      </w:r>
      <w:r>
        <w:rPr>
          <w:color w:val="000000"/>
          <w:szCs w:val="20"/>
        </w:rPr>
        <w:tab/>
        <w:t xml:space="preserve">Determine whether damaged structures are located within the Special Flood Hazard </w:t>
      </w:r>
      <w:proofErr w:type="gramStart"/>
      <w:r>
        <w:rPr>
          <w:color w:val="000000"/>
          <w:szCs w:val="20"/>
        </w:rPr>
        <w:t>Area;</w:t>
      </w:r>
      <w:proofErr w:type="gramEnd"/>
    </w:p>
    <w:p w14:paraId="58B47154" w14:textId="77777777" w:rsidR="007D42B4" w:rsidRDefault="007D42B4" w:rsidP="008A0BFC">
      <w:pPr>
        <w:ind w:left="1440" w:hanging="360"/>
        <w:rPr>
          <w:color w:val="000000"/>
          <w:szCs w:val="20"/>
        </w:rPr>
      </w:pPr>
      <w:r>
        <w:rPr>
          <w:color w:val="000000"/>
          <w:szCs w:val="20"/>
        </w:rPr>
        <w:t>(b)</w:t>
      </w:r>
      <w:r>
        <w:rPr>
          <w:color w:val="000000"/>
          <w:szCs w:val="20"/>
        </w:rPr>
        <w:tab/>
        <w:t>Conduct damage assessments for those damaged structures located in the SFHA; and,</w:t>
      </w:r>
    </w:p>
    <w:p w14:paraId="1D6C811A" w14:textId="77777777" w:rsidR="007D42B4" w:rsidRDefault="007D42B4" w:rsidP="00263F0C">
      <w:pPr>
        <w:spacing w:after="120"/>
        <w:ind w:left="1440" w:hanging="360"/>
        <w:rPr>
          <w:color w:val="000000"/>
          <w:szCs w:val="20"/>
        </w:rPr>
      </w:pPr>
      <w:r>
        <w:rPr>
          <w:color w:val="000000"/>
          <w:szCs w:val="20"/>
        </w:rPr>
        <w:t>(c)</w:t>
      </w:r>
      <w:r>
        <w:rPr>
          <w:color w:val="000000"/>
          <w:szCs w:val="20"/>
        </w:rPr>
        <w:tab/>
        <w:t xml:space="preserve">Make a reasonable attempt to notify owner(s) of damaged structure(s) of the requirement to obtain a building permit / floodplain development permit prior to repair, rehabilitation, or reconstruction.  </w:t>
      </w:r>
    </w:p>
    <w:p w14:paraId="1008FE87" w14:textId="77777777" w:rsidR="007D42B4" w:rsidRDefault="007D42B4" w:rsidP="008A0BFC"/>
    <w:p w14:paraId="07DA4B95" w14:textId="16C4A916" w:rsidR="00B2423B" w:rsidRPr="00D02EE8" w:rsidRDefault="007D42B4" w:rsidP="007F736A">
      <w:pPr>
        <w:spacing w:after="200"/>
        <w:jc w:val="both"/>
        <w:rPr>
          <w:bCs/>
          <w:u w:val="single"/>
        </w:rPr>
      </w:pPr>
      <w:r>
        <w:rPr>
          <w:u w:val="single"/>
        </w:rPr>
        <w:t>B</w:t>
      </w:r>
      <w:r w:rsidR="00B2423B" w:rsidRPr="00D02EE8">
        <w:rPr>
          <w:bCs/>
          <w:u w:val="single"/>
        </w:rPr>
        <w:t>. Application Submission Requirements</w:t>
      </w:r>
    </w:p>
    <w:p w14:paraId="7063F43B" w14:textId="055D22DF" w:rsidR="00B2423B" w:rsidRPr="00D02EE8" w:rsidRDefault="00E07AC5" w:rsidP="007F736A">
      <w:pPr>
        <w:spacing w:after="200"/>
        <w:jc w:val="both"/>
      </w:pPr>
      <w:r w:rsidRPr="008C4716">
        <w:t>Applications for development shall include:</w:t>
      </w:r>
    </w:p>
    <w:p w14:paraId="459D73C5" w14:textId="757A9652" w:rsidR="00B2423B" w:rsidRDefault="00B2423B" w:rsidP="00315064">
      <w:pPr>
        <w:numPr>
          <w:ilvl w:val="0"/>
          <w:numId w:val="23"/>
        </w:numPr>
        <w:spacing w:after="200"/>
        <w:ind w:left="360"/>
        <w:jc w:val="both"/>
      </w:pPr>
      <w:r>
        <w:t>W</w:t>
      </w:r>
      <w:r w:rsidRPr="00D02EE8">
        <w:t>here applicable</w:t>
      </w:r>
      <w:r>
        <w:t>, a site plan that</w:t>
      </w:r>
      <w:r w:rsidRPr="00D02EE8">
        <w:t xml:space="preserve"> </w:t>
      </w:r>
      <w:r>
        <w:t>depicts</w:t>
      </w:r>
      <w:r w:rsidRPr="00D02EE8">
        <w:t xml:space="preserve"> the proposed development, a</w:t>
      </w:r>
      <w:r>
        <w:t>ll</w:t>
      </w:r>
      <w:r w:rsidRPr="00D02EE8">
        <w:t xml:space="preserve"> water bodies, </w:t>
      </w:r>
      <w:r w:rsidR="00B73EA0">
        <w:t>s</w:t>
      </w:r>
      <w:r w:rsidR="00B73EA0" w:rsidRPr="00D02EE8">
        <w:t xml:space="preserve">pecial </w:t>
      </w:r>
      <w:r w:rsidR="00B73EA0">
        <w:t>f</w:t>
      </w:r>
      <w:r w:rsidR="00B73EA0" w:rsidRPr="00D02EE8">
        <w:t xml:space="preserve">lood </w:t>
      </w:r>
      <w:r w:rsidR="00B73EA0">
        <w:t>h</w:t>
      </w:r>
      <w:r w:rsidR="00B73EA0" w:rsidRPr="00D02EE8">
        <w:t xml:space="preserve">azard </w:t>
      </w:r>
      <w:r w:rsidR="00B73EA0">
        <w:t>a</w:t>
      </w:r>
      <w:r w:rsidR="00B73EA0" w:rsidRPr="00D02EE8">
        <w:t>reas</w:t>
      </w:r>
      <w:r w:rsidRPr="00D02EE8">
        <w:t>, floodways,</w:t>
      </w:r>
      <w:r>
        <w:t xml:space="preserve"> </w:t>
      </w:r>
      <w:r w:rsidRPr="00D02EE8">
        <w:t xml:space="preserve">the shortest horizontal distance from the proposed development to </w:t>
      </w:r>
      <w:r>
        <w:t xml:space="preserve">the </w:t>
      </w:r>
      <w:r w:rsidRPr="00D02EE8">
        <w:t xml:space="preserve">top of bank of any stream, any existing and proposed drainage, any proposed fill, and pre and post development grades, and the elevation of the proposed lowest </w:t>
      </w:r>
      <w:r w:rsidRPr="00D02EE8">
        <w:lastRenderedPageBreak/>
        <w:t xml:space="preserve">floor, as referenced to the same vertical datum as the elevation on the current </w:t>
      </w:r>
      <w:r>
        <w:t>Flood Insurance Rate Ma</w:t>
      </w:r>
      <w:r w:rsidRPr="00D02EE8">
        <w:t>ps</w:t>
      </w:r>
      <w:r w:rsidR="00CF4739">
        <w:t>. In particular:</w:t>
      </w:r>
      <w:r w:rsidRPr="0014050E">
        <w:t xml:space="preserve"> </w:t>
      </w:r>
    </w:p>
    <w:p w14:paraId="337F2DBF" w14:textId="3D1753DE" w:rsidR="00CF4739" w:rsidRDefault="00CF4739" w:rsidP="008A0BFC">
      <w:pPr>
        <w:pStyle w:val="NumListSub2"/>
        <w:widowControl/>
        <w:tabs>
          <w:tab w:val="clear" w:pos="1080"/>
          <w:tab w:val="clear" w:pos="1627"/>
          <w:tab w:val="clear" w:pos="2160"/>
        </w:tabs>
        <w:autoSpaceDE/>
        <w:autoSpaceDN/>
        <w:adjustRightInd/>
        <w:spacing w:after="0"/>
        <w:ind w:left="720"/>
      </w:pPr>
      <w:r>
        <w:t>a.</w:t>
      </w:r>
      <w:r>
        <w:tab/>
        <w:t xml:space="preserve">All applications for permits for development in the SFHA must be heard as a conditional use by the DRB. Those hearings shall be scheduled, </w:t>
      </w:r>
      <w:proofErr w:type="gramStart"/>
      <w:r>
        <w:t>noticed</w:t>
      </w:r>
      <w:proofErr w:type="gramEnd"/>
      <w:r>
        <w:t xml:space="preserve"> and heard using the same procedures as other conditional uses under these Zoning Regulations. </w:t>
      </w:r>
    </w:p>
    <w:p w14:paraId="310AC1AB" w14:textId="77777777" w:rsidR="00CF4739" w:rsidRDefault="00CF4739" w:rsidP="008A0BFC">
      <w:pPr>
        <w:pStyle w:val="NumListSub2"/>
        <w:spacing w:after="0"/>
        <w:ind w:left="720"/>
      </w:pPr>
      <w:r>
        <w:t>b.</w:t>
      </w:r>
      <w:r>
        <w:tab/>
      </w:r>
      <w:r>
        <w:rPr>
          <w:u w:val="single"/>
        </w:rPr>
        <w:t>Submission Requirements</w:t>
      </w:r>
      <w:r>
        <w:t xml:space="preserve"> - Applications for Flood Hazard Review shall include:</w:t>
      </w:r>
    </w:p>
    <w:p w14:paraId="04B48954" w14:textId="70C05482" w:rsidR="00CF4739" w:rsidRDefault="00CF4739" w:rsidP="008A0BFC">
      <w:pPr>
        <w:pStyle w:val="NumListSub2"/>
        <w:widowControl/>
        <w:tabs>
          <w:tab w:val="clear" w:pos="1080"/>
          <w:tab w:val="clear" w:pos="1627"/>
          <w:tab w:val="clear" w:pos="2160"/>
        </w:tabs>
        <w:autoSpaceDE/>
        <w:autoSpaceDN/>
        <w:adjustRightInd/>
        <w:spacing w:after="0"/>
        <w:ind w:left="720" w:hanging="135"/>
      </w:pPr>
      <w:r>
        <w:t>Two (2) copies of a map drawn to scale showing:</w:t>
      </w:r>
    </w:p>
    <w:p w14:paraId="1D050494" w14:textId="77777777" w:rsidR="00CF4739" w:rsidRDefault="00CF4739" w:rsidP="008A0BFC">
      <w:pPr>
        <w:tabs>
          <w:tab w:val="left" w:pos="-1440"/>
          <w:tab w:val="left" w:pos="-720"/>
          <w:tab w:val="left" w:pos="0"/>
          <w:tab w:val="left" w:pos="1080"/>
          <w:tab w:val="left" w:pos="1800"/>
          <w:tab w:val="left" w:pos="3600"/>
          <w:tab w:val="left" w:pos="4320"/>
          <w:tab w:val="left" w:pos="5040"/>
          <w:tab w:val="left" w:pos="5760"/>
          <w:tab w:val="left" w:pos="6480"/>
          <w:tab w:val="left" w:pos="7200"/>
          <w:tab w:val="left" w:pos="7920"/>
          <w:tab w:val="left" w:pos="8640"/>
          <w:tab w:val="left" w:pos="9360"/>
        </w:tabs>
        <w:ind w:left="1080" w:hanging="360"/>
      </w:pPr>
      <w:r>
        <w:t>(a)</w:t>
      </w:r>
      <w:r>
        <w:tab/>
        <w:t xml:space="preserve">The dimensions of the </w:t>
      </w:r>
      <w:proofErr w:type="gramStart"/>
      <w:r>
        <w:t>lot;</w:t>
      </w:r>
      <w:proofErr w:type="gramEnd"/>
    </w:p>
    <w:p w14:paraId="648D69EB" w14:textId="77777777" w:rsidR="00CF4739" w:rsidRDefault="00CF4739" w:rsidP="008A0BFC">
      <w:pPr>
        <w:tabs>
          <w:tab w:val="left" w:pos="-1440"/>
          <w:tab w:val="left" w:pos="-720"/>
          <w:tab w:val="left" w:pos="0"/>
          <w:tab w:val="left" w:pos="1080"/>
          <w:tab w:val="left" w:pos="1800"/>
          <w:tab w:val="left" w:pos="3600"/>
          <w:tab w:val="left" w:pos="4320"/>
          <w:tab w:val="left" w:pos="5040"/>
          <w:tab w:val="left" w:pos="5760"/>
          <w:tab w:val="left" w:pos="6480"/>
          <w:tab w:val="left" w:pos="7200"/>
          <w:tab w:val="left" w:pos="7920"/>
          <w:tab w:val="left" w:pos="8640"/>
          <w:tab w:val="left" w:pos="9360"/>
        </w:tabs>
        <w:ind w:left="1080" w:hanging="360"/>
      </w:pPr>
      <w:r>
        <w:t>(b)</w:t>
      </w:r>
      <w:r>
        <w:tab/>
        <w:t xml:space="preserve">The location of existing and proposed </w:t>
      </w:r>
      <w:proofErr w:type="gramStart"/>
      <w:r>
        <w:t>structures;</w:t>
      </w:r>
      <w:proofErr w:type="gramEnd"/>
    </w:p>
    <w:p w14:paraId="20255981" w14:textId="77777777" w:rsidR="00CF4739" w:rsidRDefault="00CF4739" w:rsidP="008A0BFC">
      <w:pPr>
        <w:tabs>
          <w:tab w:val="left" w:pos="-1440"/>
          <w:tab w:val="left" w:pos="-720"/>
          <w:tab w:val="left" w:pos="0"/>
          <w:tab w:val="left" w:pos="1080"/>
          <w:tab w:val="left" w:pos="1800"/>
          <w:tab w:val="left" w:pos="3600"/>
          <w:tab w:val="left" w:pos="4320"/>
          <w:tab w:val="left" w:pos="5040"/>
          <w:tab w:val="left" w:pos="5760"/>
          <w:tab w:val="left" w:pos="6480"/>
          <w:tab w:val="left" w:pos="7200"/>
          <w:tab w:val="left" w:pos="7920"/>
          <w:tab w:val="left" w:pos="8640"/>
          <w:tab w:val="left" w:pos="9360"/>
        </w:tabs>
        <w:ind w:left="1080" w:hanging="360"/>
      </w:pPr>
      <w:r>
        <w:t>(c)</w:t>
      </w:r>
      <w:r>
        <w:tab/>
        <w:t xml:space="preserve">The elevation above mean sea level of the lowest floor, including basement, of all new or substantially improved structures and notations as to whether or not such structures contain a </w:t>
      </w:r>
      <w:proofErr w:type="gramStart"/>
      <w:r>
        <w:t>basement;</w:t>
      </w:r>
      <w:proofErr w:type="gramEnd"/>
    </w:p>
    <w:p w14:paraId="53E76A60" w14:textId="77777777" w:rsidR="00CF4739" w:rsidRDefault="00CF4739" w:rsidP="008A0BFC">
      <w:pPr>
        <w:tabs>
          <w:tab w:val="left" w:pos="-1440"/>
          <w:tab w:val="left" w:pos="-720"/>
          <w:tab w:val="left" w:pos="0"/>
          <w:tab w:val="left" w:pos="1080"/>
          <w:tab w:val="left" w:pos="1800"/>
          <w:tab w:val="left" w:pos="3600"/>
          <w:tab w:val="left" w:pos="4320"/>
          <w:tab w:val="left" w:pos="5040"/>
          <w:tab w:val="left" w:pos="5760"/>
          <w:tab w:val="left" w:pos="6480"/>
          <w:tab w:val="left" w:pos="7200"/>
          <w:tab w:val="left" w:pos="7920"/>
          <w:tab w:val="left" w:pos="8640"/>
          <w:tab w:val="left" w:pos="9360"/>
        </w:tabs>
        <w:ind w:left="1080" w:hanging="360"/>
      </w:pPr>
      <w:r>
        <w:t xml:space="preserve">(d) </w:t>
      </w:r>
      <w:r>
        <w:tab/>
        <w:t>The relationship of the above to the streambank and, based upon the best information available (including Federal Insurance Administration data, if issued), the elevation and limits</w:t>
      </w:r>
      <w:r>
        <w:rPr>
          <w:color w:val="0000FF"/>
        </w:rPr>
        <w:t xml:space="preserve"> </w:t>
      </w:r>
      <w:r>
        <w:t xml:space="preserve">of the </w:t>
      </w:r>
      <w:proofErr w:type="gramStart"/>
      <w:r>
        <w:t>100 year</w:t>
      </w:r>
      <w:proofErr w:type="gramEnd"/>
      <w:r>
        <w:t xml:space="preserve"> (base) flood.  </w:t>
      </w:r>
    </w:p>
    <w:p w14:paraId="6FE8CDC6" w14:textId="208CAAF0" w:rsidR="00CF4739" w:rsidRDefault="00CF4739" w:rsidP="008A0BFC">
      <w:pPr>
        <w:pStyle w:val="NumListSub2"/>
        <w:tabs>
          <w:tab w:val="clear" w:pos="1627"/>
          <w:tab w:val="left" w:pos="1620"/>
        </w:tabs>
        <w:spacing w:after="0"/>
        <w:ind w:left="720"/>
      </w:pPr>
      <w:r>
        <w:t>c.</w:t>
      </w:r>
      <w:r>
        <w:tab/>
        <w:t>If any portion of the proposed development is within a designated Floodway, the application must show that the development standards in Subsection VII A 1 and VII B of this Section are met.</w:t>
      </w:r>
    </w:p>
    <w:p w14:paraId="512B0A28" w14:textId="11E25692" w:rsidR="00CF4739" w:rsidRDefault="00CF4739" w:rsidP="008A0BFC">
      <w:pPr>
        <w:pStyle w:val="NumListSub2"/>
        <w:spacing w:after="0"/>
        <w:ind w:left="720"/>
      </w:pPr>
      <w:r>
        <w:t>d.</w:t>
      </w:r>
      <w:r>
        <w:tab/>
        <w:t>If the proposed development is in the Floodway Fringe Area(s), the application must show that the development standards in Subsection VII A of this Section are met.</w:t>
      </w:r>
    </w:p>
    <w:p w14:paraId="469D880F" w14:textId="7B3189A7" w:rsidR="00CF4739" w:rsidRDefault="00CF4739" w:rsidP="008A0BFC">
      <w:pPr>
        <w:spacing w:after="200"/>
        <w:ind w:left="720" w:hanging="360"/>
        <w:jc w:val="both"/>
      </w:pPr>
      <w:r>
        <w:rPr>
          <w:color w:val="000000"/>
        </w:rPr>
        <w:t>e.</w:t>
      </w:r>
      <w:r>
        <w:rPr>
          <w:color w:val="000000"/>
        </w:rPr>
        <w:tab/>
        <w:t>All permits required for the proposed development by municipal law.</w:t>
      </w:r>
    </w:p>
    <w:p w14:paraId="75834813" w14:textId="4AA7CC4C" w:rsidR="000B4275" w:rsidRPr="007F736A" w:rsidRDefault="00B2423B" w:rsidP="00315064">
      <w:pPr>
        <w:numPr>
          <w:ilvl w:val="0"/>
          <w:numId w:val="23"/>
        </w:numPr>
        <w:spacing w:after="200"/>
        <w:ind w:left="360"/>
        <w:jc w:val="both"/>
      </w:pPr>
      <w:r w:rsidRPr="00AE7EC0">
        <w:t>A Vermont Agency of Natural Resources Project Review Sheet</w:t>
      </w:r>
      <w:r w:rsidRPr="003470F4">
        <w:t xml:space="preserve"> for the proposal.  The Project Review Sheet shall identify all State and Federal agencies from which permit approval is required for the </w:t>
      </w:r>
      <w:proofErr w:type="gramStart"/>
      <w:r w:rsidRPr="003470F4">
        <w:t>proposal, and</w:t>
      </w:r>
      <w:proofErr w:type="gramEnd"/>
      <w:r w:rsidRPr="003470F4">
        <w:t xml:space="preserve"> shall be filed as a required attachment to the </w:t>
      </w:r>
      <w:r>
        <w:t>municipal</w:t>
      </w:r>
      <w:r w:rsidRPr="003470F4">
        <w:t xml:space="preserve"> permit application.  The identified permits, or letters indicating that such permits are not required, shall be submitted to the </w:t>
      </w:r>
      <w:proofErr w:type="gramStart"/>
      <w:r w:rsidR="00C12D87">
        <w:t>AO</w:t>
      </w:r>
      <w:proofErr w:type="gramEnd"/>
      <w:r w:rsidR="00C12D87" w:rsidRPr="003470F4">
        <w:t xml:space="preserve"> </w:t>
      </w:r>
      <w:r w:rsidRPr="003470F4">
        <w:t xml:space="preserve">and attached to the permit before work </w:t>
      </w:r>
      <w:commentRangeStart w:id="70"/>
      <w:r w:rsidRPr="003470F4">
        <w:t>can begin</w:t>
      </w:r>
      <w:commentRangeEnd w:id="70"/>
      <w:r w:rsidR="005F36DF">
        <w:rPr>
          <w:rStyle w:val="CommentReference"/>
        </w:rPr>
        <w:commentReference w:id="70"/>
      </w:r>
      <w:r w:rsidR="00B37F02">
        <w:t xml:space="preserve">. </w:t>
      </w:r>
      <w:r w:rsidRPr="003470F4">
        <w:t xml:space="preserve">  </w:t>
      </w:r>
    </w:p>
    <w:p w14:paraId="2F251E82" w14:textId="76F4A0EE" w:rsidR="00B2423B" w:rsidRPr="007F736A" w:rsidRDefault="00B2423B" w:rsidP="007F736A">
      <w:pPr>
        <w:pStyle w:val="BodyTextIndent2"/>
        <w:spacing w:after="200"/>
        <w:ind w:left="0" w:firstLine="0"/>
        <w:jc w:val="both"/>
        <w:rPr>
          <w:u w:val="single"/>
        </w:rPr>
      </w:pPr>
      <w:r w:rsidRPr="00391C7F">
        <w:rPr>
          <w:u w:val="single"/>
        </w:rPr>
        <w:t>B.  Referrals</w:t>
      </w:r>
    </w:p>
    <w:p w14:paraId="0FE7AAA7" w14:textId="5225694E" w:rsidR="00E07AC5" w:rsidRPr="007F736A" w:rsidRDefault="00E07AC5" w:rsidP="00CB254C">
      <w:pPr>
        <w:pStyle w:val="NormalJustified"/>
        <w:numPr>
          <w:ilvl w:val="0"/>
          <w:numId w:val="24"/>
        </w:numPr>
        <w:tabs>
          <w:tab w:val="clear" w:pos="720"/>
          <w:tab w:val="left" w:pos="360"/>
        </w:tabs>
        <w:spacing w:after="200"/>
        <w:ind w:left="360"/>
        <w:rPr>
          <w:b/>
        </w:rPr>
      </w:pPr>
      <w:r w:rsidRPr="00255666">
        <w:rPr>
          <w:rStyle w:val="BodyTextIndent2UnderlineChar"/>
          <w:rFonts w:ascii="Times New Roman" w:hAnsi="Times New Roman"/>
          <w:b w:val="0"/>
        </w:rPr>
        <w:t>Upon receipt</w:t>
      </w:r>
      <w:r w:rsidRPr="00255666">
        <w:rPr>
          <w:rStyle w:val="BodyTextIndent2UnderlineChar"/>
          <w:rFonts w:ascii="Times New Roman" w:hAnsi="Times New Roman"/>
        </w:rPr>
        <w:t xml:space="preserve"> </w:t>
      </w:r>
      <w:r w:rsidRPr="00255666">
        <w:rPr>
          <w:rStyle w:val="BodyTextIndent2UnderlineChar"/>
          <w:rFonts w:ascii="Times New Roman" w:hAnsi="Times New Roman"/>
          <w:b w:val="0"/>
        </w:rPr>
        <w:t>of a complete application for</w:t>
      </w:r>
      <w:r w:rsidR="002944BA" w:rsidRPr="002944BA">
        <w:rPr>
          <w:rStyle w:val="BodyTextIndent2UnderlineChar"/>
          <w:rFonts w:ascii="Times New Roman" w:hAnsi="Times New Roman"/>
          <w:b w:val="0"/>
        </w:rPr>
        <w:t xml:space="preserve"> </w:t>
      </w:r>
      <w:r w:rsidR="002944BA" w:rsidRPr="00255666">
        <w:rPr>
          <w:rStyle w:val="BodyTextIndent2UnderlineChar"/>
          <w:rFonts w:ascii="Times New Roman" w:hAnsi="Times New Roman"/>
          <w:b w:val="0"/>
        </w:rPr>
        <w:t>new construction</w:t>
      </w:r>
      <w:r w:rsidR="002944BA">
        <w:rPr>
          <w:rStyle w:val="BodyTextIndent2UnderlineChar"/>
          <w:rFonts w:ascii="Times New Roman" w:hAnsi="Times New Roman"/>
          <w:b w:val="0"/>
        </w:rPr>
        <w:t xml:space="preserve">, a </w:t>
      </w:r>
      <w:r w:rsidRPr="00255666">
        <w:rPr>
          <w:rStyle w:val="BodyTextIndent2UnderlineChar"/>
          <w:rFonts w:ascii="Times New Roman" w:hAnsi="Times New Roman"/>
          <w:b w:val="0"/>
        </w:rPr>
        <w:t>substantial improvement or</w:t>
      </w:r>
      <w:r w:rsidR="002944BA">
        <w:rPr>
          <w:rStyle w:val="BodyTextIndent2UnderlineChar"/>
          <w:rFonts w:ascii="Times New Roman" w:hAnsi="Times New Roman"/>
          <w:b w:val="0"/>
        </w:rPr>
        <w:t xml:space="preserve"> development in the floodway,</w:t>
      </w:r>
      <w:r w:rsidRPr="00255666">
        <w:rPr>
          <w:rStyle w:val="BodyTextIndent2UnderlineChar"/>
          <w:rFonts w:ascii="Times New Roman" w:hAnsi="Times New Roman"/>
          <w:b w:val="0"/>
        </w:rPr>
        <w:t xml:space="preserve"> the </w:t>
      </w:r>
      <w:r w:rsidR="00255666" w:rsidRPr="00255666">
        <w:rPr>
          <w:rStyle w:val="BodyTextIndent2UnderlineChar"/>
          <w:rFonts w:ascii="Times New Roman" w:hAnsi="Times New Roman"/>
          <w:b w:val="0"/>
        </w:rPr>
        <w:t>ZA</w:t>
      </w:r>
      <w:r w:rsidRPr="00255666">
        <w:rPr>
          <w:rStyle w:val="BodyTextIndent2UnderlineChar"/>
          <w:rFonts w:ascii="Times New Roman" w:hAnsi="Times New Roman"/>
          <w:b w:val="0"/>
        </w:rPr>
        <w:t xml:space="preserve"> shall submit a copy of the application and supporting information to the State National Flood Insurance Program (NFIP) Coordinator at the Vermont Agency of Natural Resources, in accordance with 24 V.S.A. § 4424.  A permit may be issued only following receipt of comments from the Agency, or the expiration of 30 days from the date the application was mailed to the Agency, whichever is sooner.</w:t>
      </w:r>
      <w:r w:rsidRPr="00255666">
        <w:rPr>
          <w:b/>
        </w:rPr>
        <w:t xml:space="preserve"> </w:t>
      </w:r>
    </w:p>
    <w:p w14:paraId="6DB7FE60" w14:textId="22728A0C" w:rsidR="00E07AC5" w:rsidRPr="008C4716" w:rsidRDefault="00E07AC5" w:rsidP="00CB254C">
      <w:pPr>
        <w:pStyle w:val="NormalJustified"/>
        <w:numPr>
          <w:ilvl w:val="0"/>
          <w:numId w:val="24"/>
        </w:numPr>
        <w:tabs>
          <w:tab w:val="clear" w:pos="720"/>
          <w:tab w:val="left" w:pos="360"/>
        </w:tabs>
        <w:spacing w:after="200"/>
        <w:ind w:left="360"/>
      </w:pPr>
      <w:r w:rsidRPr="008C4716">
        <w:t xml:space="preserve">If the applicant is seeking a permit for the alteration or relocation of a watercourse, copies of the application shall also be submitted to the adjacent communities, the Stream Alteration Engineer at the Vermont Agency of Natural Resources, and the Army Corps of Engineers. Copies of such notice shall be provided to the State National Flood Insurance Program (NFIP) Coordinator at the Vermont Agency of Natural Resources, Department of Environmental Conservation.  A permit may be issued only following receipt of comments from the Vermont Agency of Natural Resources, or the expiration of 30 days from the date the application was mailed to the Vermont Agency of Natural Resources, whichever is sooner. </w:t>
      </w:r>
      <w:r>
        <w:t xml:space="preserve"> The Board should consider comments from the NFIP Coordinator at ANR.</w:t>
      </w:r>
    </w:p>
    <w:p w14:paraId="031B9128" w14:textId="1FE51039" w:rsidR="00B2423B" w:rsidRDefault="00675ED9" w:rsidP="007F736A">
      <w:pPr>
        <w:spacing w:after="200"/>
        <w:jc w:val="both"/>
        <w:rPr>
          <w:u w:val="single"/>
        </w:rPr>
      </w:pPr>
      <w:r>
        <w:rPr>
          <w:bCs/>
          <w:u w:val="single"/>
        </w:rPr>
        <w:lastRenderedPageBreak/>
        <w:t>C</w:t>
      </w:r>
      <w:r w:rsidR="00B2423B" w:rsidRPr="00D02EE8">
        <w:rPr>
          <w:bCs/>
          <w:u w:val="single"/>
        </w:rPr>
        <w:t xml:space="preserve">. </w:t>
      </w:r>
      <w:r w:rsidR="00B2423B" w:rsidRPr="00D02EE8">
        <w:rPr>
          <w:u w:val="single"/>
        </w:rPr>
        <w:t xml:space="preserve"> </w:t>
      </w:r>
      <w:r w:rsidR="003B6959">
        <w:rPr>
          <w:u w:val="single"/>
        </w:rPr>
        <w:t xml:space="preserve">Review Procedure and </w:t>
      </w:r>
      <w:r w:rsidR="00B2423B" w:rsidRPr="00D02EE8">
        <w:rPr>
          <w:u w:val="single"/>
        </w:rPr>
        <w:t>Decisions</w:t>
      </w:r>
    </w:p>
    <w:p w14:paraId="55C312BB" w14:textId="4B969128" w:rsidR="003B6959" w:rsidRDefault="003B6959" w:rsidP="008A0BFC">
      <w:pPr>
        <w:pStyle w:val="NumListSub2"/>
        <w:widowControl/>
        <w:tabs>
          <w:tab w:val="clear" w:pos="547"/>
          <w:tab w:val="clear" w:pos="1080"/>
          <w:tab w:val="clear" w:pos="1627"/>
          <w:tab w:val="clear" w:pos="2160"/>
          <w:tab w:val="left" w:pos="360"/>
        </w:tabs>
        <w:autoSpaceDE/>
        <w:autoSpaceDN/>
        <w:adjustRightInd/>
        <w:spacing w:after="0"/>
        <w:ind w:left="360"/>
      </w:pPr>
      <w:r>
        <w:t>1.</w:t>
      </w:r>
      <w:r>
        <w:tab/>
        <w:t xml:space="preserve">The DRB shall review the application, comments from the State National Floodplain Insurance Program Coordinator at the Vermont Department of Environmental Conservation, River Management Section, if available, and other pertinent information available to insure compliance with the development standards set forth in Subsection (G), below. </w:t>
      </w:r>
    </w:p>
    <w:p w14:paraId="37B282E0" w14:textId="255C76B1" w:rsidR="003B6959" w:rsidRDefault="003B6959" w:rsidP="008A0BFC">
      <w:pPr>
        <w:pStyle w:val="NumListSub2"/>
        <w:tabs>
          <w:tab w:val="clear" w:pos="547"/>
          <w:tab w:val="clear" w:pos="1080"/>
          <w:tab w:val="left" w:pos="360"/>
        </w:tabs>
        <w:spacing w:after="0"/>
        <w:ind w:left="360"/>
        <w:rPr>
          <w:color w:val="000000"/>
        </w:rPr>
      </w:pPr>
      <w:r>
        <w:rPr>
          <w:color w:val="000000"/>
        </w:rPr>
        <w:t>2.</w:t>
      </w:r>
      <w:r>
        <w:rPr>
          <w:color w:val="000000"/>
        </w:rPr>
        <w:tab/>
        <w:t xml:space="preserve">The </w:t>
      </w:r>
      <w:r>
        <w:t>DRB</w:t>
      </w:r>
      <w:r>
        <w:rPr>
          <w:color w:val="000000"/>
        </w:rPr>
        <w:t xml:space="preserve"> shall review the application and assure that all permits required for the proposed development by municipal law have been received by the applicant.</w:t>
      </w:r>
    </w:p>
    <w:p w14:paraId="56539747" w14:textId="674232C0" w:rsidR="003B6959" w:rsidRDefault="003B6959" w:rsidP="008A0BFC">
      <w:pPr>
        <w:pStyle w:val="NumListSub2"/>
        <w:tabs>
          <w:tab w:val="clear" w:pos="547"/>
          <w:tab w:val="clear" w:pos="1080"/>
          <w:tab w:val="left" w:pos="360"/>
        </w:tabs>
        <w:spacing w:after="0"/>
        <w:ind w:left="360"/>
        <w:rPr>
          <w:color w:val="000000"/>
        </w:rPr>
      </w:pPr>
      <w:r>
        <w:rPr>
          <w:color w:val="000000"/>
        </w:rPr>
        <w:t>3.</w:t>
      </w:r>
      <w:r>
        <w:rPr>
          <w:color w:val="000000"/>
        </w:rPr>
        <w:tab/>
        <w:t xml:space="preserve">If the </w:t>
      </w:r>
      <w:r>
        <w:t>DRB</w:t>
      </w:r>
      <w:r>
        <w:rPr>
          <w:color w:val="000000"/>
        </w:rPr>
        <w:t xml:space="preserve"> approves the proposed project, among other conditions, the </w:t>
      </w:r>
      <w:r>
        <w:t>DRB</w:t>
      </w:r>
      <w:r>
        <w:rPr>
          <w:color w:val="000000"/>
        </w:rPr>
        <w:t xml:space="preserve"> shall, in its decision, make the approval contingent on the applicant obtaining all permits required by federal or state agencies, as shown on the project review sheet. </w:t>
      </w:r>
    </w:p>
    <w:p w14:paraId="5FDF58B5" w14:textId="71A1D068" w:rsidR="003B6959" w:rsidRDefault="003B6959" w:rsidP="008A0BFC">
      <w:pPr>
        <w:pStyle w:val="NumListSub2"/>
        <w:tabs>
          <w:tab w:val="clear" w:pos="547"/>
          <w:tab w:val="clear" w:pos="1080"/>
          <w:tab w:val="left" w:pos="360"/>
        </w:tabs>
        <w:spacing w:after="0"/>
        <w:ind w:left="360"/>
        <w:rPr>
          <w:color w:val="000000"/>
        </w:rPr>
      </w:pPr>
      <w:r>
        <w:rPr>
          <w:color w:val="000000"/>
        </w:rPr>
        <w:t>4.</w:t>
      </w:r>
      <w:r>
        <w:rPr>
          <w:color w:val="000000"/>
        </w:rPr>
        <w:tab/>
        <w:t xml:space="preserve">The permit issued by the Administrative Officer after the </w:t>
      </w:r>
      <w:r>
        <w:t>DRB</w:t>
      </w:r>
      <w:r>
        <w:rPr>
          <w:color w:val="000000"/>
        </w:rPr>
        <w:t xml:space="preserve"> approval shall contain, among other conditions, a statement that the validity of the permit is contingent on the applicant obtaining all permits required by federal or state agencies, as shown on the project review sheet.  </w:t>
      </w:r>
    </w:p>
    <w:p w14:paraId="165AF066" w14:textId="67C50BC2" w:rsidR="003B6959" w:rsidRDefault="003B6959" w:rsidP="00D318C1">
      <w:pPr>
        <w:pStyle w:val="NumListSub2"/>
        <w:tabs>
          <w:tab w:val="clear" w:pos="547"/>
          <w:tab w:val="clear" w:pos="1080"/>
          <w:tab w:val="left" w:pos="360"/>
        </w:tabs>
        <w:ind w:left="360"/>
        <w:rPr>
          <w:color w:val="000000"/>
          <w:szCs w:val="20"/>
        </w:rPr>
      </w:pPr>
      <w:r>
        <w:t>5.</w:t>
      </w:r>
      <w:r>
        <w:tab/>
        <w:t>Applicant is required to obtain the legally required permits from the entity indicated on the permit review sheet, or, if it is determined by that agency that a permit is not required, a letter so stating from the agency, and as received provide copies of the permit or letter to the Administrative Officer for the applicant’s file.</w:t>
      </w:r>
    </w:p>
    <w:p w14:paraId="5EEDECD2" w14:textId="77777777" w:rsidR="003B6959" w:rsidRPr="00D02EE8" w:rsidRDefault="003B6959" w:rsidP="00D318C1">
      <w:pPr>
        <w:tabs>
          <w:tab w:val="left" w:pos="360"/>
        </w:tabs>
        <w:spacing w:after="200"/>
        <w:ind w:left="360" w:hanging="360"/>
        <w:jc w:val="both"/>
        <w:rPr>
          <w:u w:val="single"/>
        </w:rPr>
      </w:pPr>
    </w:p>
    <w:p w14:paraId="23A3505C" w14:textId="49AF7176" w:rsidR="00B2423B" w:rsidRPr="00D02EE8" w:rsidRDefault="00675ED9" w:rsidP="007F736A">
      <w:pPr>
        <w:pStyle w:val="BodyTextIndent2"/>
        <w:spacing w:after="200"/>
        <w:ind w:left="0" w:firstLine="0"/>
        <w:jc w:val="both"/>
        <w:rPr>
          <w:u w:val="single"/>
        </w:rPr>
      </w:pPr>
      <w:r>
        <w:rPr>
          <w:u w:val="single"/>
        </w:rPr>
        <w:t>D</w:t>
      </w:r>
      <w:r w:rsidR="00B2423B" w:rsidRPr="00D02EE8">
        <w:rPr>
          <w:u w:val="single"/>
        </w:rPr>
        <w:t>. Records</w:t>
      </w:r>
    </w:p>
    <w:p w14:paraId="1F916474" w14:textId="6AA097E0" w:rsidR="00B2423B" w:rsidRPr="00D02EE8" w:rsidRDefault="00B2423B" w:rsidP="007F736A">
      <w:pPr>
        <w:pStyle w:val="BodyTextIndent2"/>
        <w:spacing w:after="200"/>
        <w:ind w:left="0" w:firstLine="0"/>
        <w:jc w:val="both"/>
      </w:pPr>
      <w:r w:rsidRPr="00D02EE8">
        <w:t>The Administrative Officer shall properly file and maintain a record of:</w:t>
      </w:r>
      <w:r w:rsidR="006D6D37">
        <w:t xml:space="preserve"> </w:t>
      </w:r>
    </w:p>
    <w:p w14:paraId="27C776CE" w14:textId="77777777" w:rsidR="00B2423B" w:rsidRPr="00D02EE8" w:rsidRDefault="00B2423B" w:rsidP="00D318C1">
      <w:pPr>
        <w:pStyle w:val="BodyTextIndent2"/>
        <w:numPr>
          <w:ilvl w:val="0"/>
          <w:numId w:val="26"/>
        </w:numPr>
        <w:tabs>
          <w:tab w:val="clear" w:pos="720"/>
          <w:tab w:val="num" w:pos="360"/>
        </w:tabs>
        <w:ind w:left="360"/>
        <w:jc w:val="both"/>
      </w:pPr>
      <w:r>
        <w:t>A</w:t>
      </w:r>
      <w:r w:rsidRPr="00D02EE8">
        <w:t xml:space="preserve">ll permits issued in areas covered by this </w:t>
      </w:r>
      <w:proofErr w:type="gramStart"/>
      <w:r w:rsidRPr="00D02EE8">
        <w:t>bylaw;</w:t>
      </w:r>
      <w:proofErr w:type="gramEnd"/>
    </w:p>
    <w:p w14:paraId="2A258D50" w14:textId="77777777" w:rsidR="00B2423B" w:rsidRPr="00D02EE8" w:rsidRDefault="00B2423B" w:rsidP="00D318C1">
      <w:pPr>
        <w:pStyle w:val="BodyTextIndent2"/>
        <w:numPr>
          <w:ilvl w:val="0"/>
          <w:numId w:val="26"/>
        </w:numPr>
        <w:tabs>
          <w:tab w:val="clear" w:pos="720"/>
          <w:tab w:val="num" w:pos="360"/>
        </w:tabs>
        <w:ind w:left="360"/>
        <w:jc w:val="both"/>
      </w:pPr>
      <w:r>
        <w:t xml:space="preserve">An Elevation Certificate with </w:t>
      </w:r>
      <w:r w:rsidRPr="00D02EE8">
        <w:t xml:space="preserve">the as-built elevation (consistent with the datum of the elevation on the current </w:t>
      </w:r>
      <w:r>
        <w:t>Flood Insurance Rate Maps</w:t>
      </w:r>
      <w:r w:rsidRPr="00D02EE8">
        <w:t xml:space="preserve"> for the community) of the lowest floor, including basement, of all new</w:t>
      </w:r>
      <w:r w:rsidR="00FE038C">
        <w:t xml:space="preserve">, </w:t>
      </w:r>
      <w:r w:rsidRPr="00D02EE8">
        <w:t>substantially improved</w:t>
      </w:r>
      <w:r w:rsidR="00FE038C">
        <w:t>, or flood proofed</w:t>
      </w:r>
      <w:r w:rsidRPr="00D02EE8">
        <w:t xml:space="preserve"> buildings </w:t>
      </w:r>
      <w:r>
        <w:t>(not including accessory buildings) in the Special Flood Hazard Area</w:t>
      </w:r>
      <w:r w:rsidR="00FE038C">
        <w:t>;</w:t>
      </w:r>
    </w:p>
    <w:p w14:paraId="45887DD3" w14:textId="77777777" w:rsidR="002803CE" w:rsidRDefault="00B2423B" w:rsidP="00D318C1">
      <w:pPr>
        <w:pStyle w:val="BodyTextIndent2"/>
        <w:numPr>
          <w:ilvl w:val="0"/>
          <w:numId w:val="26"/>
        </w:numPr>
        <w:tabs>
          <w:tab w:val="clear" w:pos="720"/>
          <w:tab w:val="num" w:pos="360"/>
        </w:tabs>
        <w:ind w:left="360"/>
        <w:jc w:val="both"/>
      </w:pPr>
      <w:r>
        <w:t>A</w:t>
      </w:r>
      <w:r w:rsidRPr="00D02EE8">
        <w:t xml:space="preserve">ll flood proofing </w:t>
      </w:r>
      <w:r>
        <w:t xml:space="preserve">and other </w:t>
      </w:r>
      <w:r w:rsidRPr="00D02EE8">
        <w:t xml:space="preserve">certifications required under this </w:t>
      </w:r>
      <w:proofErr w:type="gramStart"/>
      <w:r w:rsidRPr="00D02EE8">
        <w:t>regulation;</w:t>
      </w:r>
      <w:proofErr w:type="gramEnd"/>
      <w:r w:rsidRPr="00D02EE8">
        <w:t xml:space="preserve"> </w:t>
      </w:r>
    </w:p>
    <w:p w14:paraId="7DAAECAF" w14:textId="3696628D" w:rsidR="00B2423B" w:rsidRPr="00D02EE8" w:rsidRDefault="002803CE" w:rsidP="00D318C1">
      <w:pPr>
        <w:pStyle w:val="BodyTextIndent2"/>
        <w:numPr>
          <w:ilvl w:val="0"/>
          <w:numId w:val="26"/>
        </w:numPr>
        <w:tabs>
          <w:tab w:val="clear" w:pos="720"/>
          <w:tab w:val="num" w:pos="360"/>
        </w:tabs>
        <w:ind w:left="360"/>
        <w:jc w:val="both"/>
      </w:pPr>
      <w:r>
        <w:t xml:space="preserve">All determinations related to Substantial Damage and Substantial Improvement; </w:t>
      </w:r>
      <w:r w:rsidR="00B2423B" w:rsidRPr="00D02EE8">
        <w:t xml:space="preserve">and, </w:t>
      </w:r>
    </w:p>
    <w:p w14:paraId="503AC3D0" w14:textId="27E44BD8" w:rsidR="0094017F" w:rsidRPr="00D02EE8" w:rsidRDefault="00B2423B" w:rsidP="00D318C1">
      <w:pPr>
        <w:pStyle w:val="BodyTextIndent2"/>
        <w:numPr>
          <w:ilvl w:val="0"/>
          <w:numId w:val="26"/>
        </w:numPr>
        <w:tabs>
          <w:tab w:val="clear" w:pos="720"/>
          <w:tab w:val="num" w:pos="360"/>
        </w:tabs>
        <w:spacing w:after="240"/>
        <w:ind w:left="360"/>
        <w:jc w:val="both"/>
      </w:pPr>
      <w:r>
        <w:t>A</w:t>
      </w:r>
      <w:r w:rsidRPr="00D02EE8">
        <w:t xml:space="preserve">ll </w:t>
      </w:r>
      <w:r>
        <w:t xml:space="preserve">decisions of the </w:t>
      </w:r>
      <w:r w:rsidR="00AE0F22">
        <w:t>DRB</w:t>
      </w:r>
      <w:r>
        <w:t xml:space="preserve"> (including variances and violations) </w:t>
      </w:r>
      <w:r w:rsidR="002803CE">
        <w:t>with the</w:t>
      </w:r>
      <w:r>
        <w:t xml:space="preserve"> supporting findings of fact, </w:t>
      </w:r>
      <w:proofErr w:type="gramStart"/>
      <w:r>
        <w:t>conclusions</w:t>
      </w:r>
      <w:proofErr w:type="gramEnd"/>
      <w:r>
        <w:t xml:space="preserve"> and conditions.</w:t>
      </w:r>
    </w:p>
    <w:p w14:paraId="5EAA7BD5" w14:textId="7C3E7236" w:rsidR="00B2423B" w:rsidRPr="007F736A" w:rsidRDefault="002D720B" w:rsidP="007F736A">
      <w:pPr>
        <w:pStyle w:val="Heading1"/>
        <w:spacing w:after="200"/>
        <w:jc w:val="left"/>
        <w:rPr>
          <w:bCs w:val="0"/>
        </w:rPr>
      </w:pPr>
      <w:bookmarkStart w:id="71" w:name="_Toc201997716"/>
      <w:bookmarkStart w:id="72" w:name="_Toc208128385"/>
      <w:r>
        <w:rPr>
          <w:bCs w:val="0"/>
        </w:rPr>
        <w:t>I</w:t>
      </w:r>
      <w:r w:rsidR="00D5667A">
        <w:rPr>
          <w:bCs w:val="0"/>
        </w:rPr>
        <w:t>X</w:t>
      </w:r>
      <w:r w:rsidRPr="00D02EE8">
        <w:rPr>
          <w:bCs w:val="0"/>
        </w:rPr>
        <w:t xml:space="preserve"> </w:t>
      </w:r>
      <w:r w:rsidR="00B2423B" w:rsidRPr="00D02EE8">
        <w:rPr>
          <w:bCs w:val="0"/>
        </w:rPr>
        <w:t>Certificate of Occupancy</w:t>
      </w:r>
      <w:bookmarkEnd w:id="71"/>
      <w:r w:rsidR="00B2423B">
        <w:rPr>
          <w:bCs w:val="0"/>
        </w:rPr>
        <w:t xml:space="preserve"> </w:t>
      </w:r>
      <w:bookmarkEnd w:id="72"/>
    </w:p>
    <w:p w14:paraId="11CBC7BA" w14:textId="6A3ED101" w:rsidR="0094017F" w:rsidRPr="0094017F" w:rsidRDefault="00B2423B" w:rsidP="007F736A">
      <w:pPr>
        <w:spacing w:after="200"/>
      </w:pPr>
      <w:r w:rsidRPr="00D02EE8">
        <w:t>In accordance with Chapter 117 §4449, it shall be unlawful to use or occupy</w:t>
      </w:r>
      <w:r w:rsidR="00F15411">
        <w:t>,</w:t>
      </w:r>
      <w:r w:rsidRPr="00D02EE8">
        <w:t xml:space="preserve"> or permit the use or occupancy of any land or structure, or part thereof, created, erected, changed, converted, or wholly or partly altered or enlarged in its use or structure within </w:t>
      </w:r>
      <w:r w:rsidRPr="00D02EE8">
        <w:rPr>
          <w:iCs/>
        </w:rPr>
        <w:t xml:space="preserve">Special Flood Hazard </w:t>
      </w:r>
      <w:r>
        <w:rPr>
          <w:iCs/>
        </w:rPr>
        <w:t>Area</w:t>
      </w:r>
      <w:r w:rsidRPr="00D02EE8">
        <w:rPr>
          <w:iCs/>
        </w:rPr>
        <w:t xml:space="preserve"> </w:t>
      </w:r>
      <w:commentRangeStart w:id="73"/>
      <w:r w:rsidRPr="00D02EE8">
        <w:t xml:space="preserve">until a certificate of occupancy is issued therefore by the </w:t>
      </w:r>
      <w:r w:rsidR="00F15411">
        <w:t>A</w:t>
      </w:r>
      <w:r w:rsidR="00F15411" w:rsidRPr="00D02EE8">
        <w:t xml:space="preserve">dministrative </w:t>
      </w:r>
      <w:r w:rsidR="00F15411">
        <w:t>O</w:t>
      </w:r>
      <w:r w:rsidRPr="00D02EE8">
        <w:t>fficer</w:t>
      </w:r>
      <w:commentRangeEnd w:id="73"/>
      <w:r w:rsidR="004E6366">
        <w:rPr>
          <w:rStyle w:val="CommentReference"/>
        </w:rPr>
        <w:commentReference w:id="73"/>
      </w:r>
      <w:r w:rsidRPr="00D02EE8">
        <w:t>, stating that the proposed use of the structure or land conforms to the requirements of these bylaws.</w:t>
      </w:r>
      <w:r w:rsidRPr="00D02EE8">
        <w:rPr>
          <w:b/>
          <w:iCs/>
        </w:rPr>
        <w:t xml:space="preserve">   </w:t>
      </w:r>
      <w:r w:rsidRPr="00D02EE8">
        <w:rPr>
          <w:iCs/>
        </w:rPr>
        <w:t>A certificate of occupancy is not required for structures that were built in compliance with the bylaw</w:t>
      </w:r>
      <w:r>
        <w:rPr>
          <w:iCs/>
        </w:rPr>
        <w:t>s</w:t>
      </w:r>
      <w:r w:rsidRPr="00D02EE8">
        <w:rPr>
          <w:iCs/>
        </w:rPr>
        <w:t xml:space="preserve"> at the time of construction and have not been improved since the adoption of this bylaw.</w:t>
      </w:r>
      <w:r>
        <w:rPr>
          <w:iCs/>
        </w:rPr>
        <w:t xml:space="preserve">  Within 14 days of the receipt of the application for a certificate of occupancy, the </w:t>
      </w:r>
      <w:r w:rsidR="00255666">
        <w:rPr>
          <w:iCs/>
        </w:rPr>
        <w:t>ZA</w:t>
      </w:r>
      <w:r>
        <w:rPr>
          <w:iCs/>
        </w:rPr>
        <w:t xml:space="preserve"> shall inspect the premises to ensure that all permits identified on the Project Review Sheet have been acquired and all that all work has been completed in conformance with the zoning permit and associated approvals.  If the </w:t>
      </w:r>
      <w:r w:rsidR="00255666">
        <w:rPr>
          <w:iCs/>
        </w:rPr>
        <w:t>ZA</w:t>
      </w:r>
      <w:r>
        <w:rPr>
          <w:iCs/>
        </w:rPr>
        <w:t xml:space="preserve"> fails to grant or deny the certificate of occupancy </w:t>
      </w:r>
      <w:r>
        <w:rPr>
          <w:iCs/>
        </w:rPr>
        <w:lastRenderedPageBreak/>
        <w:t>within 14 days of the submission of the application, the certificate shall be deemed issued on the 15</w:t>
      </w:r>
      <w:r w:rsidRPr="003D3AB1">
        <w:rPr>
          <w:iCs/>
          <w:vertAlign w:val="superscript"/>
        </w:rPr>
        <w:t>th</w:t>
      </w:r>
      <w:r>
        <w:rPr>
          <w:iCs/>
        </w:rPr>
        <w:t xml:space="preserve"> day.</w:t>
      </w:r>
      <w:r w:rsidR="00E07AC5">
        <w:rPr>
          <w:iCs/>
        </w:rPr>
        <w:t xml:space="preserve">  If a Certificate of Occupancy </w:t>
      </w:r>
      <w:r w:rsidR="00D62B53">
        <w:rPr>
          <w:iCs/>
        </w:rPr>
        <w:t>cannot</w:t>
      </w:r>
      <w:r w:rsidR="00E07AC5">
        <w:rPr>
          <w:iCs/>
        </w:rPr>
        <w:t xml:space="preserve"> be issued, notice will be sent to the owner and copied to the lender.</w:t>
      </w:r>
      <w:bookmarkStart w:id="74" w:name="_Toc192303734"/>
      <w:bookmarkStart w:id="75" w:name="_Toc208128386"/>
    </w:p>
    <w:p w14:paraId="61C7ACB2" w14:textId="3F7F5D8A" w:rsidR="00E07AC5" w:rsidRPr="007F736A" w:rsidRDefault="00B2423B" w:rsidP="007F736A">
      <w:pPr>
        <w:pStyle w:val="Heading1"/>
        <w:spacing w:after="200"/>
        <w:jc w:val="left"/>
        <w:rPr>
          <w:bCs w:val="0"/>
        </w:rPr>
      </w:pPr>
      <w:r>
        <w:rPr>
          <w:bCs w:val="0"/>
        </w:rPr>
        <w:t>X</w:t>
      </w:r>
      <w:r w:rsidRPr="00D02EE8">
        <w:rPr>
          <w:bCs w:val="0"/>
        </w:rPr>
        <w:t xml:space="preserve">. </w:t>
      </w:r>
      <w:commentRangeStart w:id="76"/>
      <w:r w:rsidRPr="00D02EE8">
        <w:rPr>
          <w:bCs w:val="0"/>
        </w:rPr>
        <w:t>Enforcement and Penalties</w:t>
      </w:r>
      <w:bookmarkEnd w:id="74"/>
      <w:bookmarkEnd w:id="75"/>
      <w:commentRangeEnd w:id="76"/>
      <w:r w:rsidR="00506830">
        <w:rPr>
          <w:rStyle w:val="CommentReference"/>
          <w:b w:val="0"/>
          <w:bCs w:val="0"/>
        </w:rPr>
        <w:commentReference w:id="76"/>
      </w:r>
    </w:p>
    <w:p w14:paraId="747AA595" w14:textId="06E515E4" w:rsidR="00506830" w:rsidRDefault="00F618E4" w:rsidP="00223E9D">
      <w:pPr>
        <w:pStyle w:val="NumList"/>
        <w:numPr>
          <w:ilvl w:val="0"/>
          <w:numId w:val="50"/>
        </w:numPr>
        <w:tabs>
          <w:tab w:val="clear" w:pos="450"/>
          <w:tab w:val="clear" w:pos="547"/>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60"/>
        </w:tabs>
        <w:spacing w:before="120"/>
        <w:ind w:left="360" w:hanging="360"/>
      </w:pPr>
      <w:commentRangeStart w:id="77"/>
      <w:r w:rsidRPr="00D318C1">
        <w:t xml:space="preserve">It shall be the duty of the Administrative </w:t>
      </w:r>
      <w:commentRangeEnd w:id="77"/>
      <w:r w:rsidRPr="00D318C1">
        <w:rPr>
          <w:rStyle w:val="CommentReference"/>
        </w:rPr>
        <w:commentReference w:id="77"/>
      </w:r>
      <w:r w:rsidRPr="00D318C1">
        <w:t xml:space="preserve">Officer to enforce the provisions of these regulations. </w:t>
      </w:r>
      <w:r w:rsidR="00506830" w:rsidRPr="00D318C1">
        <w:t>Whenever any development occurs contrary to these flood hazard area regulations, the Administrative Officer, in his/her discretion, shall institute appropriate action in accordance with the provisions of 24 V.S.A. §1974a or pursuant to 24 V.S.A. § 4451 or 24 V.S.A. § 4452 to correct the violation. No action may be brought unless the alleged offender has had at least a seven-day warning notice by certified mail. An action may be brought without the seven-day notice and opportunity to cure if the alleged offender repeats the violation after the seven-day notice period and within the next succeeding twelve months. The seven-day warning notice shall state that a violation exists, that the alleged offender has an opportunity to cure the violation within the seven days, and that the alleged offender will not be entitled to an additional warning notice for a violation occurring after the seven days.</w:t>
      </w:r>
      <w:r w:rsidR="00506830">
        <w:t xml:space="preserve"> </w:t>
      </w:r>
    </w:p>
    <w:p w14:paraId="61785EB7" w14:textId="202F415D" w:rsidR="00F94A58" w:rsidRDefault="00506830" w:rsidP="008A0BFC">
      <w:pPr>
        <w:pStyle w:val="NumList"/>
        <w:tabs>
          <w:tab w:val="clear" w:pos="547"/>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60"/>
        <w:ind w:left="360" w:firstLine="0"/>
      </w:pPr>
      <w:r>
        <w:t xml:space="preserve">  </w:t>
      </w:r>
    </w:p>
    <w:p w14:paraId="5630BB97" w14:textId="77777777" w:rsidR="00F618E4" w:rsidRDefault="00F618E4" w:rsidP="008A0BFC">
      <w:pPr>
        <w:pStyle w:val="Text"/>
        <w:numPr>
          <w:ilvl w:val="0"/>
          <w:numId w:val="50"/>
        </w:numPr>
        <w:tabs>
          <w:tab w:val="clear" w:pos="0"/>
          <w:tab w:val="clear" w:pos="450"/>
          <w:tab w:val="num" w:pos="360"/>
        </w:tabs>
        <w:spacing w:after="0"/>
        <w:ind w:left="360"/>
      </w:pPr>
      <w:r>
        <w:t xml:space="preserve">If the structure is still noncompliant after the opportunity to cure has passed, the Administrator Officer shall submit a declaration to the Administrator of the NFIP requesting a denial of flood insurance. Section 1316 of the National Flood Insurance Act of 1968, as amended, authorizes FEMA to deny flood insurance to a property declared by a community to be in violation of their flood hazard area regulations. The declaration shall consist of: </w:t>
      </w:r>
    </w:p>
    <w:p w14:paraId="26997BAE" w14:textId="52129F3F" w:rsidR="00F618E4" w:rsidRDefault="00F618E4" w:rsidP="008A0BFC">
      <w:pPr>
        <w:pStyle w:val="NumListSub"/>
        <w:tabs>
          <w:tab w:val="left" w:pos="720"/>
        </w:tabs>
        <w:spacing w:after="0"/>
        <w:ind w:left="720" w:hanging="360"/>
      </w:pPr>
      <w:r>
        <w:t>1.</w:t>
      </w:r>
      <w:r>
        <w:tab/>
        <w:t xml:space="preserve"> </w:t>
      </w:r>
      <w:r w:rsidR="00F94A58">
        <w:tab/>
      </w:r>
      <w:r>
        <w:t xml:space="preserve">the name of the property owner and address or legal description of the property sufficient to confirm its identity or location, </w:t>
      </w:r>
    </w:p>
    <w:p w14:paraId="692A844C" w14:textId="2F7427E1" w:rsidR="00F618E4" w:rsidRDefault="00F618E4" w:rsidP="008A0BFC">
      <w:pPr>
        <w:pStyle w:val="NumListSub"/>
        <w:tabs>
          <w:tab w:val="left" w:pos="720"/>
        </w:tabs>
        <w:spacing w:after="0"/>
        <w:ind w:left="720" w:hanging="360"/>
      </w:pPr>
      <w:r>
        <w:t>2.</w:t>
      </w:r>
      <w:r>
        <w:tab/>
      </w:r>
      <w:r w:rsidR="00F94A58">
        <w:tab/>
      </w:r>
      <w:r>
        <w:t xml:space="preserve">a clear and unequivocal declaration that the property is in violation of a cited State or local law, regulation, or ordinance, </w:t>
      </w:r>
    </w:p>
    <w:p w14:paraId="1F223965" w14:textId="162A9D1C" w:rsidR="00F618E4" w:rsidRDefault="00F618E4" w:rsidP="008A0BFC">
      <w:pPr>
        <w:pStyle w:val="NumListSub"/>
        <w:tabs>
          <w:tab w:val="left" w:pos="720"/>
        </w:tabs>
        <w:spacing w:after="0"/>
        <w:ind w:left="720" w:hanging="360"/>
      </w:pPr>
      <w:r>
        <w:t>3.</w:t>
      </w:r>
      <w:r>
        <w:tab/>
      </w:r>
      <w:r w:rsidR="00F94A58">
        <w:tab/>
      </w:r>
      <w:r>
        <w:t xml:space="preserve">a clear statement that the public body making the declaration has authority to do so and a citation to that authority, </w:t>
      </w:r>
    </w:p>
    <w:p w14:paraId="7F008CBD" w14:textId="7BDA01C0" w:rsidR="00F618E4" w:rsidRDefault="00F618E4" w:rsidP="008A0BFC">
      <w:pPr>
        <w:pStyle w:val="NumListSub"/>
        <w:tabs>
          <w:tab w:val="left" w:pos="720"/>
        </w:tabs>
        <w:spacing w:after="0"/>
        <w:ind w:left="720" w:hanging="360"/>
      </w:pPr>
      <w:r>
        <w:t>4.</w:t>
      </w:r>
      <w:r>
        <w:tab/>
      </w:r>
      <w:r w:rsidR="00F94A58">
        <w:tab/>
      </w:r>
      <w:r>
        <w:t xml:space="preserve">evidence that the property owner has been provided notice of the violation and the prospective denial of insurance, and </w:t>
      </w:r>
    </w:p>
    <w:p w14:paraId="53241F94" w14:textId="758226FF" w:rsidR="00F618E4" w:rsidRDefault="00F618E4" w:rsidP="008A0BFC">
      <w:pPr>
        <w:pStyle w:val="NumListSub"/>
        <w:tabs>
          <w:tab w:val="left" w:pos="720"/>
        </w:tabs>
        <w:ind w:left="720" w:hanging="360"/>
      </w:pPr>
      <w:r>
        <w:t>5.</w:t>
      </w:r>
      <w:r>
        <w:tab/>
      </w:r>
      <w:r w:rsidR="00F94A58">
        <w:tab/>
      </w:r>
      <w:r>
        <w:t>a clear statement that the declaration is being submitted pursuant to Section 1316 of the National Flood Insurance Act of 1968, as amended.</w:t>
      </w:r>
    </w:p>
    <w:p w14:paraId="7854766B" w14:textId="50E2EDBD" w:rsidR="00B2423B" w:rsidRPr="007F736A" w:rsidRDefault="00B2423B" w:rsidP="007F736A">
      <w:pPr>
        <w:pStyle w:val="Heading1"/>
        <w:spacing w:after="200"/>
        <w:jc w:val="left"/>
      </w:pPr>
      <w:bookmarkStart w:id="78" w:name="_Toc192303736"/>
      <w:bookmarkStart w:id="79" w:name="_Toc201997718"/>
      <w:bookmarkStart w:id="80" w:name="_Toc208128387"/>
      <w:r w:rsidRPr="00BA53A5">
        <w:t>X</w:t>
      </w:r>
      <w:r w:rsidR="00EB4B35">
        <w:t>I</w:t>
      </w:r>
      <w:r w:rsidRPr="00BA53A5">
        <w:t>. Definitions</w:t>
      </w:r>
      <w:bookmarkEnd w:id="78"/>
      <w:bookmarkEnd w:id="79"/>
      <w:bookmarkEnd w:id="80"/>
    </w:p>
    <w:p w14:paraId="1AE182C4" w14:textId="77777777" w:rsidR="00FB4B8E" w:rsidRPr="00166F44" w:rsidRDefault="00FB4B8E" w:rsidP="00FB4B8E">
      <w:pPr>
        <w:pStyle w:val="Text"/>
        <w:spacing w:after="0"/>
      </w:pPr>
      <w:commentRangeStart w:id="81"/>
      <w:r w:rsidRPr="00166F44">
        <w:rPr>
          <w:b/>
          <w:i/>
        </w:rPr>
        <w:t>“</w:t>
      </w:r>
      <w:r w:rsidRPr="00166F44">
        <w:rPr>
          <w:b/>
          <w:i/>
          <w:u w:val="single"/>
        </w:rPr>
        <w:t>Accessory Structures”</w:t>
      </w:r>
      <w:commentRangeEnd w:id="81"/>
      <w:r w:rsidR="00AB704A" w:rsidRPr="00166F44">
        <w:rPr>
          <w:rStyle w:val="CommentReference"/>
        </w:rPr>
        <w:commentReference w:id="81"/>
      </w:r>
      <w:r w:rsidRPr="00166F44">
        <w:t xml:space="preserve"> – In the SFHA: A small accessory building that represents a minimal investment need not be elevated to the base flood elevation provided the structure meets the following requirements:</w:t>
      </w:r>
    </w:p>
    <w:p w14:paraId="58626421" w14:textId="77777777" w:rsidR="00FB4B8E" w:rsidRPr="00166F44" w:rsidRDefault="00FB4B8E" w:rsidP="00FB4B8E">
      <w:pPr>
        <w:pStyle w:val="Text"/>
        <w:tabs>
          <w:tab w:val="left" w:pos="360"/>
          <w:tab w:val="left" w:pos="720"/>
        </w:tabs>
        <w:spacing w:after="0"/>
      </w:pPr>
      <w:r w:rsidRPr="00166F44">
        <w:tab/>
        <w:t>(a)</w:t>
      </w:r>
      <w:r w:rsidRPr="00166F44">
        <w:tab/>
        <w:t>The structure must only be used for parking or storage,</w:t>
      </w:r>
    </w:p>
    <w:p w14:paraId="51A83867" w14:textId="77777777" w:rsidR="00FB4B8E" w:rsidRPr="00166F44" w:rsidRDefault="00FB4B8E" w:rsidP="00FB4B8E">
      <w:pPr>
        <w:pStyle w:val="Text"/>
        <w:tabs>
          <w:tab w:val="left" w:pos="360"/>
          <w:tab w:val="left" w:pos="720"/>
        </w:tabs>
        <w:spacing w:after="0"/>
      </w:pPr>
      <w:r w:rsidRPr="00166F44">
        <w:tab/>
        <w:t>(b)</w:t>
      </w:r>
      <w:r w:rsidRPr="00166F44">
        <w:tab/>
        <w:t>The structure must have required openings to allow floodwaters in and out,</w:t>
      </w:r>
    </w:p>
    <w:p w14:paraId="3D88AF45" w14:textId="77777777" w:rsidR="00FB4B8E" w:rsidRPr="00166F44" w:rsidRDefault="00FB4B8E" w:rsidP="00FB4B8E">
      <w:pPr>
        <w:pStyle w:val="Text"/>
        <w:tabs>
          <w:tab w:val="left" w:pos="360"/>
          <w:tab w:val="left" w:pos="720"/>
        </w:tabs>
        <w:spacing w:after="0"/>
        <w:ind w:left="720" w:hanging="720"/>
      </w:pPr>
      <w:r w:rsidRPr="00166F44">
        <w:tab/>
        <w:t xml:space="preserve">(c) </w:t>
      </w:r>
      <w:r w:rsidRPr="00166F44">
        <w:tab/>
        <w:t>The structure must be constructed using flood resistant materials below the Base Flood Elevation,</w:t>
      </w:r>
    </w:p>
    <w:p w14:paraId="3FB8BA77" w14:textId="77777777" w:rsidR="00FB4B8E" w:rsidRPr="00166F44" w:rsidRDefault="00FB4B8E" w:rsidP="00FB4B8E">
      <w:pPr>
        <w:pStyle w:val="Text"/>
        <w:tabs>
          <w:tab w:val="left" w:pos="360"/>
          <w:tab w:val="left" w:pos="720"/>
        </w:tabs>
        <w:spacing w:after="0"/>
        <w:ind w:left="720" w:hanging="720"/>
      </w:pPr>
      <w:r w:rsidRPr="00166F44">
        <w:tab/>
        <w:t>(d)</w:t>
      </w:r>
      <w:r w:rsidRPr="00166F44">
        <w:tab/>
        <w:t xml:space="preserve">The structure must be adequately anchored to resist flotation, collapse, and lateral movement, and </w:t>
      </w:r>
    </w:p>
    <w:p w14:paraId="2CD63D40" w14:textId="77777777" w:rsidR="00FB4B8E" w:rsidRPr="00166F44" w:rsidRDefault="00FB4B8E" w:rsidP="00FB4B8E">
      <w:pPr>
        <w:pStyle w:val="Text"/>
        <w:tabs>
          <w:tab w:val="left" w:pos="360"/>
          <w:tab w:val="left" w:pos="720"/>
        </w:tabs>
        <w:ind w:left="720" w:hanging="720"/>
      </w:pPr>
      <w:r w:rsidRPr="00166F44">
        <w:tab/>
        <w:t>(e)</w:t>
      </w:r>
      <w:r w:rsidRPr="00166F44">
        <w:tab/>
        <w:t>All building utility equipment including electrical and heating must be elevated or floodproofed.</w:t>
      </w:r>
      <w:r w:rsidRPr="00166F44">
        <w:tab/>
      </w:r>
    </w:p>
    <w:p w14:paraId="60FCB953" w14:textId="0B1C0707" w:rsidR="000B090F" w:rsidRPr="00166F44" w:rsidRDefault="000B090F" w:rsidP="00FB4B8E">
      <w:pPr>
        <w:spacing w:after="200"/>
        <w:jc w:val="both"/>
        <w:rPr>
          <w:b/>
          <w:i/>
        </w:rPr>
      </w:pPr>
      <w:commentRangeStart w:id="82"/>
      <w:r w:rsidRPr="00166F44">
        <w:rPr>
          <w:b/>
          <w:i/>
          <w:sz w:val="23"/>
          <w:szCs w:val="23"/>
        </w:rPr>
        <w:lastRenderedPageBreak/>
        <w:t>“Area of Special Flood Hazard”</w:t>
      </w:r>
      <w:commentRangeEnd w:id="82"/>
      <w:r w:rsidRPr="00166F44">
        <w:rPr>
          <w:rStyle w:val="CommentReference"/>
          <w:b/>
        </w:rPr>
        <w:commentReference w:id="82"/>
      </w:r>
      <w:r w:rsidRPr="00166F44">
        <w:rPr>
          <w:b/>
          <w:iCs/>
          <w:sz w:val="23"/>
          <w:szCs w:val="23"/>
        </w:rPr>
        <w:t xml:space="preserve"> </w:t>
      </w:r>
      <w:r w:rsidRPr="00166F44">
        <w:rPr>
          <w:bCs/>
          <w:iCs/>
          <w:sz w:val="23"/>
          <w:szCs w:val="23"/>
        </w:rPr>
        <w:t>is the land</w:t>
      </w:r>
      <w:r w:rsidRPr="00166F44">
        <w:rPr>
          <w:bCs/>
          <w:iCs/>
          <w:sz w:val="23"/>
          <w:szCs w:val="23"/>
          <w:u w:val="single"/>
        </w:rPr>
        <w:t xml:space="preserve"> </w:t>
      </w:r>
      <w:r w:rsidRPr="00166F44">
        <w:rPr>
          <w:sz w:val="23"/>
          <w:szCs w:val="23"/>
        </w:rPr>
        <w:t>in the floodplain within a community subject to a 1 percent or greater chance of flooding in any given year. The area may be designated a Zone A on the Flood Hazard Boundary Map (FHBM). After detailed ratemaking has been completed in preparation for publication of the Flood Insurance Rate Map (FIRM), Zone A usually is refined into Zones A, AO, AH, A1-30, AE, A99, AR, AR/AI-30, AR/AE, AR/AO, AR/AH, AR/A, VO or V1-30, VE, or V. For purposes of these regulations, the term “special flood hazard area” is synonymous in meaning with the phrase “area of special flood hazard”.</w:t>
      </w:r>
    </w:p>
    <w:p w14:paraId="6AD4969C" w14:textId="77777777" w:rsidR="00FB4B8E" w:rsidRPr="00EE105D" w:rsidRDefault="00FB4B8E" w:rsidP="00FB4B8E">
      <w:pPr>
        <w:spacing w:after="200"/>
      </w:pPr>
      <w:commentRangeStart w:id="83"/>
      <w:r w:rsidRPr="00E7411A">
        <w:rPr>
          <w:b/>
          <w:i/>
        </w:rPr>
        <w:t>“</w:t>
      </w:r>
      <w:proofErr w:type="spellStart"/>
      <w:r w:rsidRPr="00E7411A">
        <w:rPr>
          <w:b/>
          <w:i/>
        </w:rPr>
        <w:t>Bankfull</w:t>
      </w:r>
      <w:proofErr w:type="spellEnd"/>
      <w:r w:rsidRPr="00E7411A">
        <w:rPr>
          <w:b/>
          <w:i/>
        </w:rPr>
        <w:t xml:space="preserve"> Width”</w:t>
      </w:r>
      <w:r w:rsidRPr="00D02EE8">
        <w:rPr>
          <w:b/>
          <w:i/>
        </w:rPr>
        <w:t xml:space="preserve"> </w:t>
      </w:r>
      <w:commentRangeEnd w:id="83"/>
      <w:r w:rsidR="007F00A0">
        <w:rPr>
          <w:rStyle w:val="CommentReference"/>
        </w:rPr>
        <w:commentReference w:id="83"/>
      </w:r>
      <w:r>
        <w:t xml:space="preserve">(or </w:t>
      </w:r>
      <w:r>
        <w:rPr>
          <w:i/>
        </w:rPr>
        <w:t>Channel W</w:t>
      </w:r>
      <w:r w:rsidRPr="00F250F7">
        <w:rPr>
          <w:i/>
        </w:rPr>
        <w:t>idth</w:t>
      </w:r>
      <w:r>
        <w:rPr>
          <w:i/>
        </w:rPr>
        <w:t>)</w:t>
      </w:r>
      <w:r w:rsidRPr="00D02EE8">
        <w:t xml:space="preserve"> is the width of a stream channel when flowing at a </w:t>
      </w:r>
      <w:proofErr w:type="spellStart"/>
      <w:r w:rsidRPr="00D02EE8">
        <w:t>bankfull</w:t>
      </w:r>
      <w:proofErr w:type="spellEnd"/>
      <w:r w:rsidRPr="00D02EE8">
        <w:t xml:space="preserve"> discharge.  The </w:t>
      </w:r>
      <w:proofErr w:type="spellStart"/>
      <w:r w:rsidRPr="00D02EE8">
        <w:t>bankfull</w:t>
      </w:r>
      <w:proofErr w:type="spellEnd"/>
      <w:r w:rsidRPr="00D02EE8">
        <w:t xml:space="preserve"> discharge is the flow of water that first overtops the natural banks.  </w:t>
      </w:r>
    </w:p>
    <w:p w14:paraId="78A2C492" w14:textId="77777777" w:rsidR="00FB4B8E" w:rsidRDefault="00FB4B8E" w:rsidP="00FB4B8E">
      <w:pPr>
        <w:spacing w:after="200"/>
        <w:jc w:val="both"/>
      </w:pPr>
      <w:commentRangeStart w:id="84"/>
      <w:r w:rsidRPr="00D02EE8">
        <w:rPr>
          <w:b/>
          <w:i/>
        </w:rPr>
        <w:t>“Base Flood”</w:t>
      </w:r>
      <w:r w:rsidRPr="00D02EE8">
        <w:t xml:space="preserve"> </w:t>
      </w:r>
      <w:commentRangeEnd w:id="84"/>
      <w:r w:rsidR="007F00A0">
        <w:rPr>
          <w:rStyle w:val="CommentReference"/>
        </w:rPr>
        <w:commentReference w:id="84"/>
      </w:r>
      <w:r w:rsidRPr="00D02EE8">
        <w:t xml:space="preserve">means the flood having a one percent chance of being equaled or exceeded in any given year (commonly referred to as the </w:t>
      </w:r>
      <w:r>
        <w:t>“</w:t>
      </w:r>
      <w:r w:rsidRPr="00D02EE8">
        <w:t>100-year flood</w:t>
      </w:r>
      <w:r>
        <w:t>”</w:t>
      </w:r>
      <w:r w:rsidRPr="00D02EE8">
        <w:t>).</w:t>
      </w:r>
    </w:p>
    <w:p w14:paraId="42D5BB33" w14:textId="77777777" w:rsidR="00FB4B8E" w:rsidRDefault="00FB4B8E" w:rsidP="00FB4B8E">
      <w:pPr>
        <w:spacing w:after="200"/>
        <w:jc w:val="both"/>
      </w:pPr>
      <w:commentRangeStart w:id="85"/>
      <w:r w:rsidRPr="00D02EE8">
        <w:rPr>
          <w:b/>
          <w:i/>
        </w:rPr>
        <w:t>“Base Flood Elevation” (BFE)</w:t>
      </w:r>
      <w:r w:rsidRPr="00D02EE8">
        <w:t xml:space="preserve"> </w:t>
      </w:r>
      <w:r>
        <w:t xml:space="preserve"> </w:t>
      </w:r>
      <w:commentRangeEnd w:id="85"/>
      <w:r w:rsidR="007F00A0">
        <w:rPr>
          <w:rStyle w:val="CommentReference"/>
        </w:rPr>
        <w:commentReference w:id="85"/>
      </w:r>
      <w:r>
        <w:t>is the elevation of the water surface elevation resulting from a flood that has a 1 percent chance of equaling or exceeding that level in any given year. On the Flood Insurance Rate Map the</w:t>
      </w:r>
      <w:r w:rsidRPr="00D02EE8">
        <w:t xml:space="preserve"> </w:t>
      </w:r>
      <w:r>
        <w:t>elevation</w:t>
      </w:r>
      <w:r w:rsidRPr="00D02EE8">
        <w:t xml:space="preserve"> </w:t>
      </w:r>
      <w:r>
        <w:t xml:space="preserve">is </w:t>
      </w:r>
      <w:r w:rsidRPr="00D02EE8">
        <w:t xml:space="preserve">usually in feet, in relation to the National Geodetic Vertical Datum of 1929, the North American Vertical Datum of 1988, or other datum referenced in the Flood Insurance Study report, or </w:t>
      </w:r>
      <w:r>
        <w:t xml:space="preserve">the </w:t>
      </w:r>
      <w:r w:rsidRPr="00D02EE8">
        <w:t>average depth of the base flood, usually in feet, above the ground surface.</w:t>
      </w:r>
    </w:p>
    <w:p w14:paraId="48B782F2" w14:textId="77777777" w:rsidR="00FB4B8E" w:rsidRPr="00D02EE8" w:rsidRDefault="00FB4B8E" w:rsidP="00FB4B8E">
      <w:pPr>
        <w:spacing w:after="200"/>
        <w:jc w:val="both"/>
      </w:pPr>
      <w:commentRangeStart w:id="86"/>
      <w:r w:rsidRPr="00D02EE8">
        <w:rPr>
          <w:b/>
          <w:i/>
        </w:rPr>
        <w:t xml:space="preserve">“BFE” </w:t>
      </w:r>
      <w:r w:rsidRPr="00D02EE8">
        <w:t>see Base Flood Elevation</w:t>
      </w:r>
    </w:p>
    <w:p w14:paraId="43275E6C" w14:textId="77777777" w:rsidR="00FB4B8E" w:rsidRPr="007F736A" w:rsidRDefault="00FB4B8E" w:rsidP="00FB4B8E">
      <w:pPr>
        <w:autoSpaceDE w:val="0"/>
        <w:autoSpaceDN w:val="0"/>
        <w:spacing w:after="200"/>
        <w:rPr>
          <w:rFonts w:ascii="Goudy Old Style" w:hAnsi="Goudy Old Style"/>
          <w:color w:val="984806"/>
        </w:rPr>
      </w:pPr>
      <w:r w:rsidRPr="00A56F65">
        <w:rPr>
          <w:rFonts w:ascii="TimesNewRoman" w:hAnsi="TimesNewRoman"/>
          <w:b/>
          <w:bCs/>
          <w:i/>
          <w:iCs/>
          <w:sz w:val="23"/>
          <w:szCs w:val="23"/>
        </w:rPr>
        <w:t>“Buffer”</w:t>
      </w:r>
      <w:r w:rsidRPr="00A56F65">
        <w:rPr>
          <w:rFonts w:ascii="TimesNewRoman" w:hAnsi="TimesNewRoman"/>
          <w:sz w:val="23"/>
          <w:szCs w:val="23"/>
        </w:rPr>
        <w:t xml:space="preserve"> means an undisturbed area consisting of trees, shrubs, ground cover plants, duff layer, and generally uneven ground surface that extends a specified distance horizontally across the surface of the land from the mean water level of an adjacent lake or from the top of the bank of an adjacent river or stream.</w:t>
      </w:r>
    </w:p>
    <w:p w14:paraId="585E2D46" w14:textId="77777777" w:rsidR="00FB4B8E" w:rsidRPr="00D02EE8" w:rsidRDefault="00FB4B8E" w:rsidP="00FB4B8E">
      <w:pPr>
        <w:spacing w:after="200"/>
        <w:jc w:val="both"/>
      </w:pPr>
      <w:r w:rsidRPr="00D02EE8">
        <w:rPr>
          <w:b/>
          <w:i/>
        </w:rPr>
        <w:t>“Channel”</w:t>
      </w:r>
      <w:r w:rsidRPr="00D02EE8">
        <w:t xml:space="preserve"> means an area that contains continuously or periodic flowing water that is confined by banks and a streambed.</w:t>
      </w:r>
    </w:p>
    <w:p w14:paraId="2FFBC0AE" w14:textId="77777777" w:rsidR="00FB4B8E" w:rsidRPr="00D02EE8" w:rsidRDefault="00FB4B8E" w:rsidP="00FB4B8E">
      <w:pPr>
        <w:spacing w:after="200"/>
      </w:pPr>
      <w:r w:rsidRPr="00D02EE8">
        <w:rPr>
          <w:b/>
          <w:i/>
        </w:rPr>
        <w:t>“Common plan of development</w:t>
      </w:r>
      <w:r w:rsidRPr="00D02EE8">
        <w:t xml:space="preserve">” is where a structure will be refurbished over </w:t>
      </w:r>
      <w:proofErr w:type="gramStart"/>
      <w:r w:rsidRPr="00D02EE8">
        <w:t>a period of time</w:t>
      </w:r>
      <w:proofErr w:type="gramEnd"/>
      <w:r w:rsidRPr="00D02EE8">
        <w:t>.  Such work might be planned unit by unit.</w:t>
      </w:r>
    </w:p>
    <w:p w14:paraId="681B9C6A" w14:textId="62406610" w:rsidR="00FB4B8E" w:rsidRPr="002306DE" w:rsidRDefault="00FB4B8E" w:rsidP="00FB4B8E">
      <w:pPr>
        <w:pStyle w:val="Pa1"/>
        <w:spacing w:after="200" w:line="240" w:lineRule="auto"/>
        <w:rPr>
          <w:rFonts w:cs="Times"/>
          <w:strike/>
          <w:color w:val="000000"/>
        </w:rPr>
      </w:pPr>
      <w:r w:rsidRPr="008C4716">
        <w:rPr>
          <w:b/>
          <w:bCs/>
          <w:i/>
        </w:rPr>
        <w:t>“Critical facilities”</w:t>
      </w:r>
      <w:r w:rsidRPr="008C4716">
        <w:rPr>
          <w:b/>
          <w:bCs/>
        </w:rPr>
        <w:t xml:space="preserve"> </w:t>
      </w:r>
      <w:r w:rsidRPr="008C4716">
        <w:t>- include police stations, fire and rescue facilities, hospitals, shelters, schools, nursi</w:t>
      </w:r>
      <w:commentRangeEnd w:id="86"/>
      <w:r w:rsidR="00940887">
        <w:rPr>
          <w:rStyle w:val="CommentReference"/>
          <w:rFonts w:ascii="Times New Roman" w:hAnsi="Times New Roman"/>
        </w:rPr>
        <w:commentReference w:id="86"/>
      </w:r>
      <w:r w:rsidRPr="008C4716">
        <w:t xml:space="preserve">ng homes, </w:t>
      </w:r>
      <w:r w:rsidR="00DB3D02">
        <w:t xml:space="preserve">municipal </w:t>
      </w:r>
      <w:r w:rsidRPr="008C4716">
        <w:t>water supply and waste treatment facilities</w:t>
      </w:r>
      <w:r w:rsidR="003815C7">
        <w:t>.</w:t>
      </w:r>
      <w:r w:rsidRPr="002306DE">
        <w:rPr>
          <w:strike/>
        </w:rPr>
        <w:t xml:space="preserve"> </w:t>
      </w:r>
    </w:p>
    <w:p w14:paraId="064C7A1C" w14:textId="77777777" w:rsidR="00FB4B8E" w:rsidRPr="00C31945" w:rsidRDefault="00FB4B8E" w:rsidP="00FB4B8E">
      <w:pPr>
        <w:spacing w:after="200"/>
        <w:jc w:val="both"/>
      </w:pPr>
      <w:commentRangeStart w:id="87"/>
      <w:r w:rsidRPr="00C31945">
        <w:rPr>
          <w:noProof/>
        </w:rPr>
        <w:lastRenderedPageBreak/>
        <w:drawing>
          <wp:anchor distT="0" distB="0" distL="114300" distR="114300" simplePos="0" relativeHeight="251657216" behindDoc="1" locked="0" layoutInCell="1" allowOverlap="1" wp14:anchorId="3E9F0312" wp14:editId="7545900B">
            <wp:simplePos x="0" y="0"/>
            <wp:positionH relativeFrom="column">
              <wp:posOffset>2971800</wp:posOffset>
            </wp:positionH>
            <wp:positionV relativeFrom="paragraph">
              <wp:posOffset>66040</wp:posOffset>
            </wp:positionV>
            <wp:extent cx="2668270" cy="3562350"/>
            <wp:effectExtent l="38100" t="19050" r="17780" b="19050"/>
            <wp:wrapTight wrapText="bothSides">
              <wp:wrapPolygon edited="0">
                <wp:start x="-308" y="-116"/>
                <wp:lineTo x="-308" y="21716"/>
                <wp:lineTo x="21744" y="21716"/>
                <wp:lineTo x="21744" y="-116"/>
                <wp:lineTo x="-308" y="-116"/>
              </wp:wrapPolygon>
            </wp:wrapTight>
            <wp:docPr id="8" name="Picture 8" descr="g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3"/>
                    <pic:cNvPicPr>
                      <a:picLocks noChangeAspect="1" noChangeArrowheads="1"/>
                    </pic:cNvPicPr>
                  </pic:nvPicPr>
                  <pic:blipFill>
                    <a:blip r:embed="rId12" cstate="print"/>
                    <a:srcRect/>
                    <a:stretch>
                      <a:fillRect/>
                    </a:stretch>
                  </pic:blipFill>
                  <pic:spPr bwMode="auto">
                    <a:xfrm>
                      <a:off x="0" y="0"/>
                      <a:ext cx="2668270" cy="3562350"/>
                    </a:xfrm>
                    <a:prstGeom prst="rect">
                      <a:avLst/>
                    </a:prstGeom>
                    <a:noFill/>
                    <a:ln w="9525">
                      <a:solidFill>
                        <a:srgbClr val="000000"/>
                      </a:solidFill>
                      <a:miter lim="800000"/>
                      <a:headEnd/>
                      <a:tailEnd/>
                    </a:ln>
                  </pic:spPr>
                </pic:pic>
              </a:graphicData>
            </a:graphic>
          </wp:anchor>
        </w:drawing>
      </w:r>
      <w:r w:rsidRPr="00C31945">
        <w:rPr>
          <w:b/>
          <w:i/>
        </w:rPr>
        <w:t>“Development”</w:t>
      </w:r>
      <w:r w:rsidRPr="00C31945">
        <w:t xml:space="preserve"> means any human-made change to improved or unimproved real estate, including but not limited to buildings or other structures, mining, dredging, filling, grading, paving, excavation or drilling operations, or storage of equipment or materials.</w:t>
      </w:r>
      <w:commentRangeEnd w:id="87"/>
      <w:r w:rsidRPr="00C31945">
        <w:rPr>
          <w:rStyle w:val="CommentReference"/>
        </w:rPr>
        <w:commentReference w:id="87"/>
      </w:r>
    </w:p>
    <w:p w14:paraId="62320D64" w14:textId="77777777" w:rsidR="00FB4B8E" w:rsidRPr="00D02EE8" w:rsidRDefault="00FB4B8E" w:rsidP="00FB4B8E">
      <w:pPr>
        <w:spacing w:after="200"/>
        <w:jc w:val="both"/>
      </w:pPr>
      <w:commentRangeStart w:id="88"/>
      <w:r w:rsidRPr="00D02EE8">
        <w:rPr>
          <w:b/>
          <w:i/>
        </w:rPr>
        <w:t>“Fill”</w:t>
      </w:r>
      <w:commentRangeEnd w:id="88"/>
      <w:r w:rsidR="00022A33">
        <w:rPr>
          <w:rStyle w:val="CommentReference"/>
        </w:rPr>
        <w:commentReference w:id="88"/>
      </w:r>
      <w:r w:rsidRPr="00D02EE8">
        <w:rPr>
          <w:b/>
          <w:i/>
        </w:rPr>
        <w:t xml:space="preserve"> </w:t>
      </w:r>
      <w:r w:rsidRPr="00D02EE8">
        <w:t>means any placed material that changes the natural grade, increases the elevation, or diminishes the flood storage capacity at the site.</w:t>
      </w:r>
    </w:p>
    <w:p w14:paraId="3538B0D0" w14:textId="77777777" w:rsidR="00FB4B8E" w:rsidRPr="007F736A" w:rsidRDefault="00FB4B8E" w:rsidP="00FB4B8E">
      <w:pPr>
        <w:spacing w:after="200"/>
        <w:jc w:val="both"/>
        <w:rPr>
          <w:b/>
          <w:i/>
        </w:rPr>
      </w:pPr>
      <w:commentRangeStart w:id="89"/>
      <w:r w:rsidRPr="00D02EE8">
        <w:rPr>
          <w:b/>
          <w:i/>
        </w:rPr>
        <w:t>“FIRM”</w:t>
      </w:r>
      <w:commentRangeEnd w:id="89"/>
      <w:r w:rsidR="00022A33">
        <w:rPr>
          <w:rStyle w:val="CommentReference"/>
        </w:rPr>
        <w:commentReference w:id="89"/>
      </w:r>
      <w:r w:rsidRPr="00D02EE8">
        <w:rPr>
          <w:b/>
          <w:i/>
        </w:rPr>
        <w:t xml:space="preserve"> </w:t>
      </w:r>
      <w:r w:rsidRPr="00D02EE8">
        <w:t>see Flood Insurance Rate Map</w:t>
      </w:r>
    </w:p>
    <w:p w14:paraId="72846D8A" w14:textId="114D15BB" w:rsidR="00FB4B8E" w:rsidRPr="00D82EFA" w:rsidRDefault="00FB4B8E" w:rsidP="00FB4B8E">
      <w:pPr>
        <w:spacing w:before="120" w:after="120"/>
        <w:rPr>
          <w:sz w:val="23"/>
          <w:szCs w:val="23"/>
        </w:rPr>
      </w:pPr>
      <w:commentRangeStart w:id="90"/>
      <w:r w:rsidRPr="00D82EFA">
        <w:rPr>
          <w:b/>
          <w:bCs/>
          <w:i/>
          <w:iCs/>
          <w:sz w:val="23"/>
          <w:szCs w:val="23"/>
          <w:u w:val="single"/>
        </w:rPr>
        <w:t>“Flood</w:t>
      </w:r>
      <w:r w:rsidRPr="00D82EFA">
        <w:rPr>
          <w:i/>
          <w:iCs/>
          <w:sz w:val="23"/>
          <w:szCs w:val="23"/>
          <w:u w:val="single"/>
        </w:rPr>
        <w:t>”</w:t>
      </w:r>
      <w:r w:rsidRPr="00D82EFA">
        <w:rPr>
          <w:i/>
          <w:iCs/>
          <w:sz w:val="23"/>
          <w:szCs w:val="23"/>
        </w:rPr>
        <w:t xml:space="preserve"> </w:t>
      </w:r>
      <w:commentRangeEnd w:id="90"/>
      <w:r w:rsidR="00DC298E" w:rsidRPr="00D82EFA">
        <w:rPr>
          <w:rStyle w:val="CommentReference"/>
          <w:i/>
          <w:iCs/>
        </w:rPr>
        <w:commentReference w:id="90"/>
      </w:r>
      <w:r w:rsidR="00DC298E" w:rsidRPr="00D82EFA">
        <w:rPr>
          <w:i/>
          <w:iCs/>
          <w:sz w:val="23"/>
          <w:szCs w:val="23"/>
        </w:rPr>
        <w:t>or “Flooding”</w:t>
      </w:r>
      <w:r w:rsidR="00DC298E" w:rsidRPr="00D82EFA">
        <w:rPr>
          <w:sz w:val="23"/>
          <w:szCs w:val="23"/>
        </w:rPr>
        <w:t xml:space="preserve"> </w:t>
      </w:r>
      <w:r w:rsidRPr="00D82EFA">
        <w:rPr>
          <w:sz w:val="23"/>
          <w:szCs w:val="23"/>
        </w:rPr>
        <w:t>means: (a) A general and temporary condition of partial or complete inundation of normally dry land areas from: the overflow of inland or tidal waters; the unusual and rapid accumulation or runoff of surface waters from any source; and mudslides which are proximately caused by flooding and are akin to a river of liquid and flowing mud on the surfaces of normally dry land areas, as when earth is carried by a current of water and deposited along the path of the current. (b)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abnormal tidal surge, or by some similarly unusual and unforeseeable event which results in flooding</w:t>
      </w:r>
      <w:r w:rsidR="00DC298E" w:rsidRPr="00D82EFA">
        <w:rPr>
          <w:sz w:val="23"/>
          <w:szCs w:val="23"/>
        </w:rPr>
        <w:t xml:space="preserve"> as defined in (a) of this definition</w:t>
      </w:r>
      <w:r w:rsidRPr="00D82EFA">
        <w:rPr>
          <w:sz w:val="23"/>
          <w:szCs w:val="23"/>
        </w:rPr>
        <w:t xml:space="preserve">. </w:t>
      </w:r>
    </w:p>
    <w:p w14:paraId="68EB981B" w14:textId="28D69C30" w:rsidR="00EE5D6E" w:rsidRPr="00D82EFA" w:rsidRDefault="00EE5D6E" w:rsidP="00EE5D6E">
      <w:pPr>
        <w:spacing w:after="200"/>
        <w:jc w:val="both"/>
      </w:pPr>
      <w:r w:rsidRPr="00D82EFA">
        <w:rPr>
          <w:b/>
          <w:bCs/>
          <w:i/>
          <w:iCs/>
        </w:rPr>
        <w:t>“Flood Elevation Study”</w:t>
      </w:r>
      <w:commentRangeStart w:id="91"/>
      <w:commentRangeEnd w:id="91"/>
      <w:r w:rsidRPr="00D82EFA">
        <w:rPr>
          <w:rStyle w:val="CommentReference"/>
          <w:b/>
          <w:bCs/>
          <w:i/>
          <w:iCs/>
        </w:rPr>
        <w:commentReference w:id="91"/>
      </w:r>
      <w:r w:rsidRPr="00D82EFA">
        <w:t xml:space="preserve"> means an examination, </w:t>
      </w:r>
      <w:proofErr w:type="gramStart"/>
      <w:r w:rsidRPr="00D82EFA">
        <w:t>evaluation</w:t>
      </w:r>
      <w:proofErr w:type="gramEnd"/>
      <w:r w:rsidRPr="00D82EFA">
        <w:t xml:space="preserve"> and determination of flood hazards and, if appropriate, the corresponding water surface elevations or an examination, evaluation and determination of mudslide (i.e., mudflow) and /or flood related erosion hazards.</w:t>
      </w:r>
    </w:p>
    <w:p w14:paraId="5D6B4A7B" w14:textId="0C2D04AA" w:rsidR="00FB4B8E" w:rsidRPr="00D82EFA" w:rsidRDefault="00FB4B8E" w:rsidP="00FB4B8E">
      <w:pPr>
        <w:pStyle w:val="Text"/>
      </w:pPr>
      <w:commentRangeStart w:id="92"/>
      <w:r w:rsidRPr="00D82EFA">
        <w:rPr>
          <w:b/>
          <w:i/>
        </w:rPr>
        <w:t>“Flood Hazard Areas”</w:t>
      </w:r>
      <w:r w:rsidRPr="00D82EFA">
        <w:t xml:space="preserve"> </w:t>
      </w:r>
      <w:commentRangeEnd w:id="92"/>
      <w:r w:rsidR="00AD25DB" w:rsidRPr="00D82EFA">
        <w:rPr>
          <w:rStyle w:val="CommentReference"/>
        </w:rPr>
        <w:commentReference w:id="92"/>
      </w:r>
      <w:r w:rsidRPr="00D82EFA">
        <w:t xml:space="preserve">- Those areas shown as Special Flood Hazard Areas on Flood Insurance Rate </w:t>
      </w:r>
      <w:proofErr w:type="gramStart"/>
      <w:r w:rsidRPr="00D82EFA">
        <w:t>Maps ,</w:t>
      </w:r>
      <w:proofErr w:type="gramEnd"/>
      <w:r w:rsidRPr="00D82EFA">
        <w:t xml:space="preserve"> further defined as those areas in which a flood would have a one percent (1%) chance of occurring each year.</w:t>
      </w:r>
    </w:p>
    <w:p w14:paraId="61744CAD" w14:textId="03E8C8D6" w:rsidR="00FB4B8E" w:rsidRPr="00D82EFA" w:rsidRDefault="00FB4B8E" w:rsidP="00FB4B8E">
      <w:pPr>
        <w:spacing w:after="200"/>
        <w:jc w:val="both"/>
      </w:pPr>
      <w:commentRangeStart w:id="93"/>
      <w:r w:rsidRPr="00D82EFA">
        <w:rPr>
          <w:b/>
          <w:i/>
        </w:rPr>
        <w:t>“Flood Insurance Rate Map” (FIRM)</w:t>
      </w:r>
      <w:commentRangeEnd w:id="93"/>
      <w:r w:rsidR="00AD25DB" w:rsidRPr="00D82EFA">
        <w:rPr>
          <w:rStyle w:val="CommentReference"/>
        </w:rPr>
        <w:commentReference w:id="93"/>
      </w:r>
      <w:r w:rsidRPr="00D82EFA">
        <w:t xml:space="preserve"> means an official map of a community, on which the Federal Insurance Administrator has delineated both the special flood hazard areas and the risk premium zones applicable to the community. </w:t>
      </w:r>
      <w:r w:rsidR="00AD25DB" w:rsidRPr="00D82EFA">
        <w:t>[</w:t>
      </w:r>
      <w:r w:rsidRPr="00D82EFA">
        <w:t>In some communities the hazard boundaries are available in paper, pdf, or Geographic Information System formats as a Digital Flood Insurance Rate Map (DFIRM).</w:t>
      </w:r>
      <w:r w:rsidR="00AD25DB" w:rsidRPr="00D82EFA">
        <w:t>]</w:t>
      </w:r>
    </w:p>
    <w:p w14:paraId="5B67B062" w14:textId="2190FC90" w:rsidR="00FB4B8E" w:rsidRPr="00D82EFA" w:rsidRDefault="00FB4B8E" w:rsidP="00FB4B8E">
      <w:pPr>
        <w:spacing w:after="120"/>
        <w:rPr>
          <w:sz w:val="23"/>
          <w:szCs w:val="23"/>
        </w:rPr>
      </w:pPr>
      <w:commentRangeStart w:id="94"/>
      <w:r w:rsidRPr="00D82EFA">
        <w:rPr>
          <w:b/>
          <w:i/>
          <w:iCs/>
          <w:sz w:val="23"/>
          <w:szCs w:val="23"/>
        </w:rPr>
        <w:t>“Flood Insurance Study (FIS)”</w:t>
      </w:r>
      <w:r w:rsidRPr="00D82EFA">
        <w:rPr>
          <w:sz w:val="23"/>
          <w:szCs w:val="23"/>
        </w:rPr>
        <w:t xml:space="preserve"> </w:t>
      </w:r>
      <w:commentRangeEnd w:id="94"/>
      <w:r w:rsidR="0007339F" w:rsidRPr="00D82EFA">
        <w:rPr>
          <w:rStyle w:val="CommentReference"/>
        </w:rPr>
        <w:commentReference w:id="94"/>
      </w:r>
      <w:r w:rsidRPr="00D82EFA">
        <w:rPr>
          <w:sz w:val="23"/>
          <w:szCs w:val="23"/>
        </w:rPr>
        <w:t>– The official hydraulic &amp; hydrologic report provided by FEMA. The report contains flood profiles, as well as the FIRM, FHBM (where applicable) and the water surface elevation of the base flood.</w:t>
      </w:r>
      <w:r w:rsidR="0007339F" w:rsidRPr="00D82EFA">
        <w:rPr>
          <w:sz w:val="23"/>
          <w:szCs w:val="23"/>
        </w:rPr>
        <w:t xml:space="preserve"> See also “Flood Elevation Study”</w:t>
      </w:r>
    </w:p>
    <w:p w14:paraId="33E691F1" w14:textId="2F7BDCC9" w:rsidR="00FB4B8E" w:rsidRDefault="00FB4B8E" w:rsidP="00FB4B8E">
      <w:pPr>
        <w:spacing w:after="200"/>
        <w:jc w:val="both"/>
      </w:pPr>
      <w:commentRangeStart w:id="95"/>
      <w:r w:rsidRPr="00D02EE8">
        <w:rPr>
          <w:b/>
          <w:i/>
        </w:rPr>
        <w:t>“Floodplain or flood-prone area</w:t>
      </w:r>
      <w:r w:rsidRPr="00D02EE8">
        <w:t>”</w:t>
      </w:r>
      <w:commentRangeEnd w:id="95"/>
      <w:r w:rsidR="00C7760A">
        <w:rPr>
          <w:rStyle w:val="CommentReference"/>
        </w:rPr>
        <w:commentReference w:id="95"/>
      </w:r>
      <w:r w:rsidRPr="00D02EE8">
        <w:t xml:space="preserve"> means any land area susceptible to being inundated by water from any source (see definition of “flood”).</w:t>
      </w:r>
    </w:p>
    <w:p w14:paraId="69B295D7" w14:textId="77777777" w:rsidR="00FB4B8E" w:rsidRDefault="00FB4B8E" w:rsidP="00FB4B8E">
      <w:pPr>
        <w:spacing w:after="200"/>
        <w:jc w:val="both"/>
      </w:pPr>
      <w:commentRangeStart w:id="96"/>
      <w:r w:rsidRPr="00D02EE8">
        <w:rPr>
          <w:b/>
          <w:i/>
        </w:rPr>
        <w:lastRenderedPageBreak/>
        <w:t>“Flood proofing”</w:t>
      </w:r>
      <w:r w:rsidRPr="00D02EE8">
        <w:t xml:space="preserve"> </w:t>
      </w:r>
      <w:commentRangeEnd w:id="96"/>
      <w:r w:rsidR="00C7760A">
        <w:rPr>
          <w:rStyle w:val="CommentReference"/>
        </w:rPr>
        <w:commentReference w:id="96"/>
      </w:r>
      <w:r w:rsidRPr="00D02EE8">
        <w:t xml:space="preserve">means any combination of structural and non-structural additions, changes, or adjustments to structures which reduce or eliminate flood damage to real estate or improved real property, water and sanitary facilities, </w:t>
      </w:r>
      <w:proofErr w:type="gramStart"/>
      <w:r w:rsidRPr="00D02EE8">
        <w:t>structures</w:t>
      </w:r>
      <w:proofErr w:type="gramEnd"/>
      <w:r w:rsidRPr="00D02EE8">
        <w:t xml:space="preserve"> and their contents.</w:t>
      </w:r>
    </w:p>
    <w:p w14:paraId="22BBCE17" w14:textId="77777777" w:rsidR="00DB4745" w:rsidRPr="00D82EFA" w:rsidRDefault="00FB4B8E" w:rsidP="00DB4745">
      <w:pPr>
        <w:spacing w:after="200"/>
        <w:jc w:val="both"/>
      </w:pPr>
      <w:commentRangeStart w:id="97"/>
      <w:r w:rsidRPr="00D82EFA">
        <w:rPr>
          <w:b/>
          <w:i/>
        </w:rPr>
        <w:t>“Floodway”</w:t>
      </w:r>
      <w:r w:rsidRPr="00D82EFA">
        <w:t xml:space="preserve"> </w:t>
      </w:r>
      <w:commentRangeEnd w:id="97"/>
      <w:r w:rsidR="00496AF7" w:rsidRPr="00D82EFA">
        <w:rPr>
          <w:rStyle w:val="CommentReference"/>
        </w:rPr>
        <w:commentReference w:id="97"/>
      </w:r>
      <w:r w:rsidR="00496AF7" w:rsidRPr="00D82EFA">
        <w:t xml:space="preserve">– See “Regulatory Floodway” </w:t>
      </w:r>
    </w:p>
    <w:p w14:paraId="5B373DCA" w14:textId="419F98F5" w:rsidR="00FB4B8E" w:rsidRPr="00D82EFA" w:rsidRDefault="00FB4B8E" w:rsidP="00DB4745">
      <w:pPr>
        <w:spacing w:after="200"/>
        <w:jc w:val="both"/>
      </w:pPr>
      <w:commentRangeStart w:id="98"/>
      <w:r w:rsidRPr="00D82EFA">
        <w:rPr>
          <w:b/>
          <w:i/>
        </w:rPr>
        <w:t>“Floodway Fringe”</w:t>
      </w:r>
      <w:r w:rsidRPr="00D82EFA">
        <w:t xml:space="preserve"> </w:t>
      </w:r>
      <w:commentRangeEnd w:id="98"/>
      <w:r w:rsidR="00F06DD3" w:rsidRPr="00D82EFA">
        <w:rPr>
          <w:rStyle w:val="CommentReference"/>
        </w:rPr>
        <w:commentReference w:id="98"/>
      </w:r>
      <w:r w:rsidRPr="00D82EFA">
        <w:t>- The remaining portion of the flood hazard area excluding the floodway.</w:t>
      </w:r>
    </w:p>
    <w:p w14:paraId="09B5F89A" w14:textId="77777777" w:rsidR="00FB4B8E" w:rsidRPr="00D82EFA" w:rsidRDefault="00FB4B8E" w:rsidP="00FB4B8E">
      <w:pPr>
        <w:spacing w:before="120" w:after="120"/>
        <w:rPr>
          <w:sz w:val="23"/>
          <w:szCs w:val="23"/>
        </w:rPr>
      </w:pPr>
      <w:commentRangeStart w:id="99"/>
      <w:r w:rsidRPr="00D82EFA">
        <w:rPr>
          <w:b/>
          <w:bCs/>
          <w:i/>
          <w:iCs/>
          <w:sz w:val="23"/>
          <w:szCs w:val="23"/>
          <w:u w:val="single"/>
        </w:rPr>
        <w:t>“Functionally Dependent Use”</w:t>
      </w:r>
      <w:r w:rsidRPr="00D82EFA">
        <w:rPr>
          <w:bCs/>
          <w:iCs/>
          <w:sz w:val="23"/>
          <w:szCs w:val="23"/>
        </w:rPr>
        <w:t xml:space="preserve">  </w:t>
      </w:r>
      <w:commentRangeEnd w:id="99"/>
      <w:r w:rsidR="00F06DD3" w:rsidRPr="00D82EFA">
        <w:rPr>
          <w:rStyle w:val="CommentReference"/>
        </w:rPr>
        <w:commentReference w:id="99"/>
      </w:r>
      <w:r w:rsidRPr="00D82EFA">
        <w:rPr>
          <w:bCs/>
          <w:iCs/>
          <w:sz w:val="23"/>
          <w:szCs w:val="23"/>
        </w:rPr>
        <w:t xml:space="preserve">means </w:t>
      </w:r>
      <w:proofErr w:type="gramStart"/>
      <w:r w:rsidRPr="00D82EFA">
        <w:rPr>
          <w:bCs/>
          <w:iCs/>
          <w:sz w:val="23"/>
          <w:szCs w:val="23"/>
        </w:rPr>
        <w:t xml:space="preserve">a </w:t>
      </w:r>
      <w:r w:rsidRPr="00D82EFA">
        <w:rPr>
          <w:bCs/>
          <w:iCs/>
          <w:sz w:val="23"/>
          <w:szCs w:val="23"/>
          <w:u w:val="single"/>
        </w:rPr>
        <w:t xml:space="preserve"> </w:t>
      </w:r>
      <w:r w:rsidRPr="00D82EFA">
        <w:rPr>
          <w:sz w:val="23"/>
          <w:szCs w:val="23"/>
        </w:rPr>
        <w:t>use</w:t>
      </w:r>
      <w:proofErr w:type="gramEnd"/>
      <w:r w:rsidRPr="00D82EFA">
        <w:rPr>
          <w:sz w:val="23"/>
          <w:szCs w:val="23"/>
        </w:rPr>
        <w:t xml:space="preserve"> which cannot perform its intended purpose unless it is located or carried out in close proximity to water. The term includes docking facilities, port facilities, that are necessary for the loading and unloading of cargo or passengers, and ship building and ship repair facilities, but does not include long-term storage or related manufacturing facilities.</w:t>
      </w:r>
      <w:r w:rsidRPr="00D82EFA">
        <w:rPr>
          <w:i/>
          <w:iCs/>
          <w:sz w:val="23"/>
          <w:szCs w:val="23"/>
        </w:rPr>
        <w:t xml:space="preserve">  </w:t>
      </w:r>
    </w:p>
    <w:p w14:paraId="250EDD40" w14:textId="77777777" w:rsidR="00FB4B8E" w:rsidRDefault="00FB4B8E" w:rsidP="00FB4B8E">
      <w:pPr>
        <w:spacing w:after="200"/>
        <w:jc w:val="both"/>
      </w:pPr>
      <w:commentRangeStart w:id="100"/>
      <w:r w:rsidRPr="00D02EE8">
        <w:rPr>
          <w:b/>
          <w:i/>
        </w:rPr>
        <w:t>“Historic structure”</w:t>
      </w:r>
      <w:r w:rsidRPr="00D02EE8">
        <w:t xml:space="preserve"> </w:t>
      </w:r>
      <w:commentRangeEnd w:id="100"/>
      <w:r w:rsidR="00DB4745">
        <w:rPr>
          <w:rStyle w:val="CommentReference"/>
        </w:rPr>
        <w:commentReference w:id="100"/>
      </w:r>
      <w:r w:rsidRPr="00D02EE8">
        <w:t>means any structure that is: (a) listed individually in the National Register of Historic Places (a listing maintained by the Department of the Interior) or preliminarily determined by the Secretary of the Interior as meeting the requirements for individual listing on the National Register; (b) certified or preliminarily determined by the Secretary of the Interior as contributing to the historical significance of a registered historic district or a district preliminarily determined by the Secretary to qualify as a registered historic district; (c) individually listed on a state inventory of historic places in states with historic preservation programs which have been approved by the Secretary of the Interior; or (d) individually listed on a local inventory of historic places in communities with historic preservation programs that have been certified either: (</w:t>
      </w:r>
      <w:proofErr w:type="spellStart"/>
      <w:r w:rsidRPr="00D02EE8">
        <w:t>i</w:t>
      </w:r>
      <w:proofErr w:type="spellEnd"/>
      <w:r w:rsidRPr="00D02EE8">
        <w:t>) by an approved state program as determined by the Secretary of the Interior or (ii) directly by the Secretary of the Interior in states without approved programs.</w:t>
      </w:r>
    </w:p>
    <w:p w14:paraId="46EE5F36" w14:textId="77777777" w:rsidR="00FB4B8E" w:rsidRDefault="00FB4B8E" w:rsidP="00FB4B8E">
      <w:pPr>
        <w:spacing w:after="200"/>
        <w:jc w:val="both"/>
      </w:pPr>
    </w:p>
    <w:p w14:paraId="41C762A0" w14:textId="77777777" w:rsidR="00FB4B8E" w:rsidRPr="00D02EE8" w:rsidRDefault="00FB4B8E" w:rsidP="00FB4B8E">
      <w:pPr>
        <w:spacing w:after="200"/>
        <w:jc w:val="both"/>
      </w:pPr>
      <w:commentRangeStart w:id="101"/>
      <w:r w:rsidRPr="003470F4">
        <w:rPr>
          <w:b/>
        </w:rPr>
        <w:t>“</w:t>
      </w:r>
      <w:r w:rsidRPr="003470F4">
        <w:rPr>
          <w:b/>
          <w:i/>
        </w:rPr>
        <w:t>Letter of Map Amendment (LOMA</w:t>
      </w:r>
      <w:r w:rsidRPr="003470F4">
        <w:rPr>
          <w:b/>
        </w:rPr>
        <w:t>)”</w:t>
      </w:r>
      <w:commentRangeEnd w:id="101"/>
      <w:r w:rsidR="00DB4745">
        <w:rPr>
          <w:rStyle w:val="CommentReference"/>
        </w:rPr>
        <w:commentReference w:id="101"/>
      </w:r>
      <w:r w:rsidRPr="003470F4">
        <w:t xml:space="preserve"> is a letter issued by the Federal Emergency Management Agency officially removing a structure or lot from the flood hazard zone based on information provided by a </w:t>
      </w:r>
      <w:r>
        <w:t>licensed</w:t>
      </w:r>
      <w:r w:rsidRPr="003470F4">
        <w:t xml:space="preserve"> engineer or surveyor.  This is used where structures or lots are located above the base flood elevation and have been inadvertently included in the mapped special flood hazard area.</w:t>
      </w:r>
    </w:p>
    <w:p w14:paraId="191F5CF5" w14:textId="77777777" w:rsidR="00FB4B8E" w:rsidRDefault="00FB4B8E" w:rsidP="00FB4B8E">
      <w:pPr>
        <w:spacing w:after="200"/>
        <w:jc w:val="both"/>
      </w:pPr>
      <w:commentRangeStart w:id="102"/>
      <w:r w:rsidRPr="00D02EE8">
        <w:rPr>
          <w:b/>
          <w:i/>
        </w:rPr>
        <w:t>“Lowest floor”</w:t>
      </w:r>
      <w:r w:rsidRPr="00D02EE8">
        <w:t xml:space="preserve"> </w:t>
      </w:r>
      <w:commentRangeEnd w:id="102"/>
      <w:r w:rsidR="00DB4745">
        <w:rPr>
          <w:rStyle w:val="CommentReference"/>
        </w:rPr>
        <w:commentReference w:id="102"/>
      </w:r>
      <w:r w:rsidRPr="00D02EE8">
        <w:t>means the lowest floor of the lowest enclosed area, including basement, except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44 CFR 60.3.</w:t>
      </w:r>
    </w:p>
    <w:p w14:paraId="598A59A0" w14:textId="77777777" w:rsidR="00FB4B8E" w:rsidRDefault="00FB4B8E" w:rsidP="00FB4B8E">
      <w:pPr>
        <w:spacing w:after="200"/>
        <w:jc w:val="both"/>
      </w:pPr>
      <w:commentRangeStart w:id="103"/>
      <w:r w:rsidRPr="00D02EE8">
        <w:rPr>
          <w:b/>
          <w:i/>
        </w:rPr>
        <w:t>“Manufactured home</w:t>
      </w:r>
      <w:r>
        <w:rPr>
          <w:b/>
          <w:i/>
        </w:rPr>
        <w:t xml:space="preserve"> (or mobile home)</w:t>
      </w:r>
      <w:r w:rsidRPr="00D02EE8">
        <w:rPr>
          <w:b/>
          <w:i/>
        </w:rPr>
        <w:t>”</w:t>
      </w:r>
      <w:r w:rsidRPr="00D02EE8">
        <w:t xml:space="preserve"> </w:t>
      </w:r>
      <w:commentRangeEnd w:id="103"/>
      <w:r w:rsidR="00DB4745">
        <w:rPr>
          <w:rStyle w:val="CommentReference"/>
        </w:rPr>
        <w:commentReference w:id="103"/>
      </w:r>
      <w:r w:rsidRPr="00D02EE8">
        <w:t>means a structure, transportable in one or more sections, which is built on a permanent chassis and is designed for use with or without a permanent foundation when attached to the required utilities.  The term “manufactured home” does not include a “recreational vehicle”.</w:t>
      </w:r>
    </w:p>
    <w:p w14:paraId="01BB3E3D" w14:textId="3F356A75" w:rsidR="00FB4B8E" w:rsidRPr="00D82EFA" w:rsidRDefault="00FB4B8E" w:rsidP="00FB4B8E">
      <w:pPr>
        <w:spacing w:before="120" w:after="120"/>
        <w:rPr>
          <w:sz w:val="23"/>
          <w:szCs w:val="23"/>
        </w:rPr>
      </w:pPr>
      <w:commentRangeStart w:id="104"/>
      <w:r w:rsidRPr="00D82EFA">
        <w:rPr>
          <w:b/>
          <w:bCs/>
          <w:i/>
          <w:iCs/>
          <w:sz w:val="23"/>
          <w:szCs w:val="23"/>
        </w:rPr>
        <w:t xml:space="preserve">“New Construction” </w:t>
      </w:r>
      <w:commentRangeEnd w:id="104"/>
      <w:r w:rsidR="00DB4745" w:rsidRPr="00D82EFA">
        <w:rPr>
          <w:rStyle w:val="CommentReference"/>
        </w:rPr>
        <w:commentReference w:id="104"/>
      </w:r>
      <w:r w:rsidR="00DB4745" w:rsidRPr="00D82EFA">
        <w:rPr>
          <w:b/>
          <w:bCs/>
          <w:i/>
          <w:iCs/>
          <w:sz w:val="23"/>
          <w:szCs w:val="23"/>
        </w:rPr>
        <w:t xml:space="preserve">means </w:t>
      </w:r>
      <w:r w:rsidRPr="00D82EFA">
        <w:rPr>
          <w:sz w:val="23"/>
          <w:szCs w:val="23"/>
        </w:rPr>
        <w:t xml:space="preserve"> for the purposes of determining insurance rates, structures for which the “start of construction” commenced on or after the effective date of an initial FIRM or after December 31, 1974, whichever is later, and includes any subsequent improvements to such structures. For floodplain and erosion hazard area management purposes, </w:t>
      </w:r>
      <w:r w:rsidRPr="00D82EFA">
        <w:rPr>
          <w:i/>
          <w:iCs/>
          <w:sz w:val="23"/>
          <w:szCs w:val="23"/>
        </w:rPr>
        <w:t xml:space="preserve">new construction </w:t>
      </w:r>
      <w:r w:rsidRPr="00D82EFA">
        <w:rPr>
          <w:sz w:val="23"/>
          <w:szCs w:val="23"/>
        </w:rPr>
        <w:t xml:space="preserve">means </w:t>
      </w:r>
      <w:r w:rsidRPr="00D82EFA">
        <w:rPr>
          <w:sz w:val="23"/>
          <w:szCs w:val="23"/>
        </w:rPr>
        <w:lastRenderedPageBreak/>
        <w:t xml:space="preserve">structures for which the </w:t>
      </w:r>
      <w:r w:rsidRPr="00D82EFA">
        <w:rPr>
          <w:i/>
          <w:iCs/>
          <w:sz w:val="23"/>
          <w:szCs w:val="23"/>
        </w:rPr>
        <w:t xml:space="preserve">start of construction </w:t>
      </w:r>
      <w:r w:rsidRPr="00D82EFA">
        <w:rPr>
          <w:sz w:val="23"/>
          <w:szCs w:val="23"/>
        </w:rPr>
        <w:t xml:space="preserve">commenced on or after the effective date of these bylaws and includes any subsequent improvements to such structures. </w:t>
      </w:r>
    </w:p>
    <w:p w14:paraId="074F57A5" w14:textId="77777777" w:rsidR="00FB4B8E" w:rsidRDefault="00FB4B8E" w:rsidP="00FB4B8E">
      <w:pPr>
        <w:spacing w:before="120" w:after="120"/>
      </w:pPr>
      <w:commentRangeStart w:id="105"/>
      <w:r w:rsidRPr="00D02EE8">
        <w:rPr>
          <w:b/>
          <w:i/>
        </w:rPr>
        <w:t>"Nonconforming structure"</w:t>
      </w:r>
      <w:r w:rsidRPr="00D02EE8">
        <w:t xml:space="preserve"> </w:t>
      </w:r>
      <w:commentRangeEnd w:id="105"/>
      <w:r w:rsidR="00150C8D">
        <w:rPr>
          <w:rStyle w:val="CommentReference"/>
        </w:rPr>
        <w:commentReference w:id="105"/>
      </w:r>
      <w:r w:rsidRPr="00D02EE8">
        <w:t xml:space="preserve">means a structure or part of a structure that does not conform to the present bylaws but was in conformance with all applicable laws, ordinances, and regulations prior to the enactment of the present bylaws, including a structure improperly authorized as a result of error by the administrative officer. Structures that </w:t>
      </w:r>
      <w:r>
        <w:t>were</w:t>
      </w:r>
      <w:r w:rsidRPr="00D02EE8">
        <w:t xml:space="preserve"> in violation of the flood </w:t>
      </w:r>
      <w:r>
        <w:t xml:space="preserve">and/or erosion </w:t>
      </w:r>
      <w:r w:rsidRPr="00D02EE8">
        <w:t>hazard regulations at the time of their creation</w:t>
      </w:r>
      <w:r>
        <w:t xml:space="preserve">, and remain so, </w:t>
      </w:r>
      <w:r w:rsidRPr="00D02EE8">
        <w:t>remain violations and are not nonconforming structures.</w:t>
      </w:r>
    </w:p>
    <w:p w14:paraId="40E26898" w14:textId="77777777" w:rsidR="00FB4B8E" w:rsidRDefault="00FB4B8E" w:rsidP="00FB4B8E">
      <w:pPr>
        <w:pStyle w:val="NormalWeb"/>
        <w:spacing w:after="200" w:afterAutospacing="0"/>
      </w:pPr>
      <w:commentRangeStart w:id="106"/>
      <w:r w:rsidRPr="00D02EE8">
        <w:rPr>
          <w:b/>
          <w:i/>
        </w:rPr>
        <w:t>“Nonconforming use"</w:t>
      </w:r>
      <w:r w:rsidRPr="00D02EE8">
        <w:t xml:space="preserve"> </w:t>
      </w:r>
      <w:commentRangeEnd w:id="106"/>
      <w:r w:rsidR="00150C8D">
        <w:rPr>
          <w:rStyle w:val="CommentReference"/>
        </w:rPr>
        <w:commentReference w:id="106"/>
      </w:r>
      <w:r w:rsidRPr="00D02EE8">
        <w:t xml:space="preserve">means use of land that does not conform to the present bylaws but did conform to all applicable laws, ordinances, and regulations prior to the enactment of the present bylaws, including a use improperly authorized as a result of error by the administrative officer. </w:t>
      </w:r>
    </w:p>
    <w:p w14:paraId="73113775" w14:textId="77777777" w:rsidR="00FB4B8E" w:rsidRPr="00D02EE8" w:rsidRDefault="00FB4B8E" w:rsidP="00FB4B8E">
      <w:pPr>
        <w:pStyle w:val="NormalWeb"/>
        <w:spacing w:after="200" w:afterAutospacing="0"/>
      </w:pPr>
      <w:commentRangeStart w:id="107"/>
      <w:r w:rsidRPr="00D02EE8">
        <w:rPr>
          <w:b/>
          <w:i/>
        </w:rPr>
        <w:t>"Nonconformity"</w:t>
      </w:r>
      <w:r w:rsidRPr="00D02EE8">
        <w:t xml:space="preserve"> </w:t>
      </w:r>
      <w:commentRangeEnd w:id="107"/>
      <w:r w:rsidR="00B17B7B">
        <w:rPr>
          <w:rStyle w:val="CommentReference"/>
        </w:rPr>
        <w:commentReference w:id="107"/>
      </w:r>
      <w:r w:rsidRPr="00D02EE8">
        <w:t>means a nonconforming use, structure, lot, or parcel.</w:t>
      </w:r>
    </w:p>
    <w:p w14:paraId="76897099" w14:textId="3B7376EA" w:rsidR="00FB4B8E" w:rsidRDefault="00FB4B8E" w:rsidP="00FB4B8E">
      <w:pPr>
        <w:spacing w:after="200"/>
        <w:jc w:val="both"/>
      </w:pPr>
      <w:commentRangeStart w:id="108"/>
      <w:r w:rsidRPr="00D02EE8">
        <w:rPr>
          <w:b/>
          <w:i/>
        </w:rPr>
        <w:t>“Non-residential”</w:t>
      </w:r>
      <w:r w:rsidRPr="00D02EE8">
        <w:t xml:space="preserve"> </w:t>
      </w:r>
      <w:commentRangeEnd w:id="108"/>
      <w:r w:rsidR="00B17B7B">
        <w:rPr>
          <w:rStyle w:val="CommentReference"/>
        </w:rPr>
        <w:commentReference w:id="108"/>
      </w:r>
      <w:r>
        <w:t>i</w:t>
      </w:r>
      <w:r w:rsidRPr="00D02EE8">
        <w:t>ncludes, but is not limited to: small business concerns, churches, schools, nursing homes, farm buildings (including grain bins and silos), pool houses, clubhouses, recreational buildings, government buildings, mercantile structures, agricultural and industrial structures, and warehouses.</w:t>
      </w:r>
    </w:p>
    <w:p w14:paraId="57A5B584" w14:textId="67D74111" w:rsidR="00F201D8" w:rsidRPr="00D02EE8" w:rsidRDefault="00F201D8" w:rsidP="00FB4B8E">
      <w:pPr>
        <w:spacing w:after="200"/>
        <w:jc w:val="both"/>
      </w:pPr>
      <w:commentRangeStart w:id="109"/>
      <w:r w:rsidRPr="00772BC0">
        <w:rPr>
          <w:b/>
          <w:bCs/>
          <w:i/>
          <w:iCs/>
        </w:rPr>
        <w:t>“Principally above ground”</w:t>
      </w:r>
      <w:r>
        <w:t xml:space="preserve"> </w:t>
      </w:r>
      <w:commentRangeEnd w:id="109"/>
      <w:r>
        <w:rPr>
          <w:rStyle w:val="CommentReference"/>
        </w:rPr>
        <w:commentReference w:id="109"/>
      </w:r>
      <w:r>
        <w:t>means that at least 51 percent of the actual cash value of the structure, less land value, is above ground.</w:t>
      </w:r>
    </w:p>
    <w:p w14:paraId="11B18968" w14:textId="6A178A5F" w:rsidR="00FB4B8E" w:rsidRDefault="00FB4B8E" w:rsidP="00FB4B8E">
      <w:pPr>
        <w:spacing w:after="200"/>
        <w:jc w:val="both"/>
      </w:pPr>
      <w:commentRangeStart w:id="110"/>
      <w:r w:rsidRPr="00D02EE8">
        <w:rPr>
          <w:b/>
          <w:i/>
        </w:rPr>
        <w:t>“Recreational vehicle”</w:t>
      </w:r>
      <w:r w:rsidRPr="00D02EE8">
        <w:t xml:space="preserve"> </w:t>
      </w:r>
      <w:commentRangeEnd w:id="110"/>
      <w:r w:rsidR="00B17B7B">
        <w:rPr>
          <w:rStyle w:val="CommentReference"/>
        </w:rPr>
        <w:commentReference w:id="110"/>
      </w:r>
      <w:r w:rsidRPr="00D02EE8">
        <w:t xml:space="preserve">means a vehicle which is: (a) Built on a single chassis; (b) 400 square feet or less when measured at the largest horizontal projection; (c) Designed to be self-propelled or permanently towable by a light duty truck; and (d) Designed </w:t>
      </w:r>
      <w:r>
        <w:t xml:space="preserve">primarily </w:t>
      </w:r>
      <w:r w:rsidRPr="00D02EE8">
        <w:t>not for use as a permanent dwelling but as a temporary</w:t>
      </w:r>
      <w:r>
        <w:t xml:space="preserve"> living</w:t>
      </w:r>
      <w:r w:rsidRPr="00D02EE8">
        <w:t xml:space="preserve"> quarters for </w:t>
      </w:r>
      <w:r>
        <w:t>recreational, camping, travel, or seasonal use.</w:t>
      </w:r>
    </w:p>
    <w:p w14:paraId="2269631F" w14:textId="1AB339C1" w:rsidR="00496AF7" w:rsidRDefault="00496AF7" w:rsidP="00496AF7">
      <w:pPr>
        <w:spacing w:after="200"/>
        <w:jc w:val="both"/>
      </w:pPr>
      <w:commentRangeStart w:id="111"/>
      <w:r w:rsidRPr="00772BC0">
        <w:rPr>
          <w:b/>
          <w:bCs/>
          <w:i/>
          <w:iCs/>
        </w:rPr>
        <w:t xml:space="preserve">“Regulatory Floodway” </w:t>
      </w:r>
      <w:commentRangeEnd w:id="111"/>
      <w:r w:rsidRPr="00772BC0">
        <w:rPr>
          <w:rStyle w:val="CommentReference"/>
          <w:b/>
          <w:bCs/>
          <w:i/>
          <w:iCs/>
        </w:rPr>
        <w:commentReference w:id="111"/>
      </w:r>
      <w:r w:rsidRPr="00D02EE8">
        <w:t xml:space="preserve">means the channel of a river or other watercourse and the adjacent land areas that must be reserved in order to discharge the base flood without cumulatively increasing the water surface elevation more than </w:t>
      </w:r>
      <w:r>
        <w:t xml:space="preserve">a designated height. </w:t>
      </w:r>
    </w:p>
    <w:p w14:paraId="57C68B43" w14:textId="4C699617" w:rsidR="00FB4B8E" w:rsidRDefault="00FB4B8E" w:rsidP="00FB4B8E">
      <w:pPr>
        <w:autoSpaceDE w:val="0"/>
        <w:autoSpaceDN w:val="0"/>
        <w:spacing w:after="200"/>
      </w:pPr>
      <w:commentRangeStart w:id="112"/>
      <w:r w:rsidRPr="003470F4">
        <w:rPr>
          <w:b/>
          <w:i/>
        </w:rPr>
        <w:t xml:space="preserve">“Special </w:t>
      </w:r>
      <w:r>
        <w:rPr>
          <w:b/>
          <w:i/>
        </w:rPr>
        <w:t>f</w:t>
      </w:r>
      <w:r w:rsidRPr="003470F4">
        <w:rPr>
          <w:b/>
          <w:i/>
        </w:rPr>
        <w:t xml:space="preserve">lood </w:t>
      </w:r>
      <w:r>
        <w:rPr>
          <w:b/>
          <w:i/>
        </w:rPr>
        <w:t>h</w:t>
      </w:r>
      <w:r w:rsidRPr="003470F4">
        <w:rPr>
          <w:b/>
          <w:i/>
        </w:rPr>
        <w:t xml:space="preserve">azard </w:t>
      </w:r>
      <w:r>
        <w:rPr>
          <w:b/>
          <w:i/>
        </w:rPr>
        <w:t>a</w:t>
      </w:r>
      <w:r w:rsidRPr="003470F4">
        <w:rPr>
          <w:b/>
          <w:i/>
        </w:rPr>
        <w:t>rea”</w:t>
      </w:r>
      <w:r w:rsidRPr="003470F4">
        <w:t xml:space="preserve"> </w:t>
      </w:r>
      <w:r w:rsidR="00583D0B">
        <w:t xml:space="preserve">– </w:t>
      </w:r>
      <w:commentRangeEnd w:id="112"/>
      <w:r w:rsidR="00583D0B">
        <w:rPr>
          <w:rStyle w:val="CommentReference"/>
        </w:rPr>
        <w:commentReference w:id="112"/>
      </w:r>
      <w:r w:rsidR="00583D0B">
        <w:t xml:space="preserve">see “area of special flood hazard” </w:t>
      </w:r>
    </w:p>
    <w:p w14:paraId="104264E8" w14:textId="77777777" w:rsidR="00FB4B8E" w:rsidRDefault="00FB4B8E" w:rsidP="00FB4B8E">
      <w:pPr>
        <w:spacing w:after="200"/>
        <w:jc w:val="both"/>
      </w:pPr>
      <w:commentRangeStart w:id="113"/>
      <w:r w:rsidRPr="00D02EE8">
        <w:rPr>
          <w:b/>
          <w:i/>
        </w:rPr>
        <w:t>“Start of construction”</w:t>
      </w:r>
      <w:r w:rsidRPr="00D02EE8">
        <w:t xml:space="preserve"> </w:t>
      </w:r>
      <w:commentRangeEnd w:id="113"/>
      <w:r w:rsidR="00C46824">
        <w:rPr>
          <w:rStyle w:val="CommentReference"/>
        </w:rPr>
        <w:commentReference w:id="113"/>
      </w:r>
      <w:r>
        <w:t xml:space="preserve">for purposes of floodplain and/or erosion hazard area management, determines the effective map or bylaw that regulated development in the Special Flood Hazard or Erosion Hazard Area. The “start of construction” </w:t>
      </w:r>
      <w:r w:rsidRPr="00D02EE8">
        <w:t xml:space="preserve">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 piers, or foundations or the erection of temporary forms; nor does it include the installation on the property of accessory </w:t>
      </w:r>
      <w:r w:rsidRPr="00D02EE8">
        <w:lastRenderedPageBreak/>
        <w:t>buildings, such as garages or sheds not occupied as dwelling units or not part of the main structure.  For a substantial improvement, the actual start of construction means the first alteration of any wall, ceiling, floor, or other structural part of a building, regardless whether that alteration affects the external dimensions of the building.</w:t>
      </w:r>
    </w:p>
    <w:p w14:paraId="290AAC96" w14:textId="3E0AB6C9" w:rsidR="00FB4B8E" w:rsidRPr="00D82EFA" w:rsidRDefault="00FB4B8E" w:rsidP="00F201D8">
      <w:pPr>
        <w:jc w:val="both"/>
        <w:rPr>
          <w:sz w:val="23"/>
          <w:szCs w:val="23"/>
        </w:rPr>
      </w:pPr>
      <w:commentRangeStart w:id="114"/>
      <w:r w:rsidRPr="00D82EFA">
        <w:rPr>
          <w:b/>
          <w:i/>
        </w:rPr>
        <w:t>“Structure”</w:t>
      </w:r>
      <w:r w:rsidRPr="00D82EFA">
        <w:t xml:space="preserve"> </w:t>
      </w:r>
      <w:commentRangeEnd w:id="114"/>
      <w:r w:rsidR="001840BD" w:rsidRPr="00D82EFA">
        <w:rPr>
          <w:rStyle w:val="CommentReference"/>
        </w:rPr>
        <w:commentReference w:id="114"/>
      </w:r>
      <w:r w:rsidRPr="00D82EFA">
        <w:t>means, for</w:t>
      </w:r>
      <w:r w:rsidR="001840BD" w:rsidRPr="00D82EFA">
        <w:t xml:space="preserve"> floodplain management purposes, </w:t>
      </w:r>
      <w:r w:rsidRPr="00D82EFA">
        <w:t xml:space="preserve">a walled and roofed building, </w:t>
      </w:r>
      <w:r w:rsidR="001840BD" w:rsidRPr="00D82EFA">
        <w:t>including a gas or liquid storage tank, that is principally above ground, as well as</w:t>
      </w:r>
      <w:r w:rsidRPr="00D82EFA">
        <w:t xml:space="preserve"> a manufactured home</w:t>
      </w:r>
      <w:r w:rsidR="001840BD" w:rsidRPr="00D82EFA">
        <w:t>. Structure for insurance purposes, means:</w:t>
      </w:r>
    </w:p>
    <w:p w14:paraId="198BBF66" w14:textId="77777777" w:rsidR="00FB4B8E" w:rsidRPr="00D82EFA" w:rsidRDefault="00FB4B8E" w:rsidP="00A86A0A">
      <w:pPr>
        <w:rPr>
          <w:sz w:val="23"/>
          <w:szCs w:val="23"/>
        </w:rPr>
      </w:pPr>
      <w:r w:rsidRPr="00D82EFA">
        <w:rPr>
          <w:sz w:val="23"/>
          <w:szCs w:val="23"/>
        </w:rPr>
        <w:t>(a) A building with two or more outside rigid walls and a fully secured roof, that is affixed to a permanent site;</w:t>
      </w:r>
    </w:p>
    <w:p w14:paraId="213A7BC8" w14:textId="77777777" w:rsidR="00FB4B8E" w:rsidRPr="00D82EFA" w:rsidRDefault="00FB4B8E" w:rsidP="00A86A0A">
      <w:pPr>
        <w:rPr>
          <w:sz w:val="23"/>
          <w:szCs w:val="23"/>
        </w:rPr>
      </w:pPr>
      <w:r w:rsidRPr="00D82EFA">
        <w:rPr>
          <w:sz w:val="23"/>
          <w:szCs w:val="23"/>
        </w:rPr>
        <w:t xml:space="preserve">(b) A manufactured home (“a manufactured home,” also known as a mobile home, is a structure: built on a permanent chassis, transported to its site in one or more sections, and affixed to a permanent foundation); or </w:t>
      </w:r>
    </w:p>
    <w:p w14:paraId="5BAB6552" w14:textId="77777777" w:rsidR="00FB4B8E" w:rsidRPr="00D82EFA" w:rsidRDefault="00FB4B8E" w:rsidP="00A86A0A">
      <w:pPr>
        <w:spacing w:after="240"/>
        <w:rPr>
          <w:sz w:val="23"/>
          <w:szCs w:val="23"/>
        </w:rPr>
      </w:pPr>
      <w:r w:rsidRPr="00D82EFA">
        <w:rPr>
          <w:sz w:val="23"/>
          <w:szCs w:val="23"/>
        </w:rPr>
        <w:t xml:space="preserve">(c) A travel trailer without wheels, built on a chassis and affixed to a permanent foundation, that is regulated under the community’s floodplain management and building regulations or laws. For the latter purpose, “structure” does not mean a recreational vehicle or a park trailer or other similar vehicle, except as described in (c) of this definition, or a gas or liquid storage tank. </w:t>
      </w:r>
    </w:p>
    <w:p w14:paraId="595AE76F" w14:textId="77777777" w:rsidR="00FB4B8E" w:rsidRDefault="00FB4B8E" w:rsidP="00FB4B8E">
      <w:pPr>
        <w:spacing w:before="240" w:after="240"/>
        <w:jc w:val="both"/>
      </w:pPr>
      <w:commentRangeStart w:id="115"/>
      <w:r w:rsidRPr="00D02EE8">
        <w:rPr>
          <w:b/>
          <w:i/>
        </w:rPr>
        <w:t>“Substantial damage</w:t>
      </w:r>
      <w:r w:rsidRPr="00D02EE8">
        <w:t>”</w:t>
      </w:r>
      <w:r>
        <w:t xml:space="preserve"> </w:t>
      </w:r>
      <w:commentRangeEnd w:id="115"/>
      <w:r w:rsidR="00F201D8">
        <w:rPr>
          <w:rStyle w:val="CommentReference"/>
        </w:rPr>
        <w:commentReference w:id="115"/>
      </w:r>
      <w:r w:rsidRPr="00D02EE8">
        <w:t>means damage of any origin sustained by a structure whereby the cost of restoring the structure to its before-damaged conditions would equal or exceed 50 percent of the market value of the structure before the damage occurred.</w:t>
      </w:r>
    </w:p>
    <w:p w14:paraId="01E38D56" w14:textId="08BEEBF9" w:rsidR="009B653A" w:rsidRPr="00D82EFA" w:rsidRDefault="00FB4B8E" w:rsidP="009B653A">
      <w:pPr>
        <w:rPr>
          <w:sz w:val="23"/>
          <w:szCs w:val="23"/>
        </w:rPr>
      </w:pPr>
      <w:commentRangeStart w:id="116"/>
      <w:r w:rsidRPr="00D82EFA">
        <w:rPr>
          <w:b/>
          <w:i/>
        </w:rPr>
        <w:t>“Substantial improvement</w:t>
      </w:r>
      <w:commentRangeEnd w:id="116"/>
      <w:r w:rsidR="009B653A" w:rsidRPr="00D82EFA">
        <w:rPr>
          <w:rStyle w:val="CommentReference"/>
        </w:rPr>
        <w:commentReference w:id="116"/>
      </w:r>
      <w:r w:rsidRPr="00D82EFA">
        <w:rPr>
          <w:b/>
          <w:i/>
        </w:rPr>
        <w:t>”</w:t>
      </w:r>
      <w:r w:rsidRPr="00D82EFA">
        <w:t xml:space="preserve"> means </w:t>
      </w:r>
      <w:r w:rsidR="009B653A" w:rsidRPr="00D82EFA">
        <w:rPr>
          <w:sz w:val="23"/>
          <w:szCs w:val="23"/>
        </w:rPr>
        <w:t>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14:paraId="11B1D32B" w14:textId="30DD4237" w:rsidR="009B653A" w:rsidRPr="00D82EFA" w:rsidRDefault="009B653A" w:rsidP="009B653A">
      <w:pPr>
        <w:rPr>
          <w:sz w:val="23"/>
          <w:szCs w:val="23"/>
        </w:rPr>
      </w:pPr>
      <w:r w:rsidRPr="00D82EFA">
        <w:rPr>
          <w:sz w:val="23"/>
          <w:szCs w:val="23"/>
        </w:rPr>
        <w:t xml:space="preserve">(a) Any project for improvement of a structure to correct existing violations of state or local health, sanitary, or safety code specification which have been identified by the local code enforcement official and which are the minimum necessary to assure safe living conditions or </w:t>
      </w:r>
    </w:p>
    <w:p w14:paraId="11B86CA1" w14:textId="7055E4CF" w:rsidR="00FB4B8E" w:rsidRPr="00D82EFA" w:rsidRDefault="009B653A" w:rsidP="009B653A">
      <w:pPr>
        <w:spacing w:after="240"/>
        <w:jc w:val="both"/>
        <w:rPr>
          <w:sz w:val="23"/>
          <w:szCs w:val="23"/>
        </w:rPr>
      </w:pPr>
      <w:r w:rsidRPr="00D82EFA">
        <w:rPr>
          <w:sz w:val="23"/>
          <w:szCs w:val="23"/>
        </w:rPr>
        <w:t xml:space="preserve">(b) Any alteration of a “historic structure”, provided that the alteration will not preclude the structure’s continued designation as a “historic structure”. </w:t>
      </w:r>
      <w:r w:rsidR="00FB4B8E" w:rsidRPr="00D82EFA">
        <w:rPr>
          <w:sz w:val="23"/>
          <w:szCs w:val="23"/>
          <w:u w:val="single"/>
        </w:rPr>
        <w:t>Substantial Improvement</w:t>
      </w:r>
      <w:r w:rsidR="00FB4B8E" w:rsidRPr="00D82EFA">
        <w:rPr>
          <w:sz w:val="23"/>
          <w:szCs w:val="23"/>
        </w:rPr>
        <w:t xml:space="preserve"> (This definition applies only to the Flood Hazard Review Procedures specified in Section  5.6 of these Bylaws) – For the purposes of determining “substantial improvement” value and exceptions in (a) only, the Administrative Officer is “the local code enforcement official.”</w:t>
      </w:r>
    </w:p>
    <w:p w14:paraId="6B2C2983" w14:textId="2BE52776" w:rsidR="00FB4B8E" w:rsidRDefault="00FB4B8E" w:rsidP="00FB4B8E">
      <w:pPr>
        <w:spacing w:after="200"/>
        <w:jc w:val="both"/>
      </w:pPr>
      <w:r w:rsidRPr="00D02EE8">
        <w:rPr>
          <w:b/>
          <w:i/>
        </w:rPr>
        <w:t>“</w:t>
      </w:r>
      <w:commentRangeStart w:id="117"/>
      <w:r w:rsidRPr="00D02EE8">
        <w:rPr>
          <w:b/>
          <w:i/>
        </w:rPr>
        <w:t>Top of Bank”</w:t>
      </w:r>
      <w:r w:rsidRPr="00D02EE8">
        <w:t xml:space="preserve"> </w:t>
      </w:r>
      <w:commentRangeEnd w:id="117"/>
      <w:r w:rsidR="00070E27">
        <w:rPr>
          <w:rStyle w:val="CommentReference"/>
        </w:rPr>
        <w:commentReference w:id="117"/>
      </w:r>
      <w:r w:rsidRPr="00D02EE8">
        <w:t xml:space="preserve">means that vertical point along a stream bank where an abrupt change in slope is evident.  For streams in wider valleys it is the point where the stream is generally able to overflow the banks and enter the floodplain.  For steep and narrow valleys, it will generally be the same as the top of slope. </w:t>
      </w:r>
    </w:p>
    <w:p w14:paraId="112798BC" w14:textId="6BEF5E62" w:rsidR="00BA4FB6" w:rsidRPr="00BA4FB6" w:rsidRDefault="00BA4FB6" w:rsidP="00FB4B8E">
      <w:pPr>
        <w:spacing w:after="200"/>
        <w:jc w:val="both"/>
      </w:pPr>
      <w:commentRangeStart w:id="118"/>
      <w:r w:rsidRPr="00BA4FB6">
        <w:rPr>
          <w:b/>
          <w:bCs/>
          <w:i/>
          <w:iCs/>
        </w:rPr>
        <w:t>“Variance”</w:t>
      </w:r>
      <w:commentRangeEnd w:id="118"/>
      <w:r>
        <w:rPr>
          <w:rStyle w:val="CommentReference"/>
        </w:rPr>
        <w:commentReference w:id="118"/>
      </w:r>
      <w:r>
        <w:t xml:space="preserve"> means a grant of relief by a community from the terms of a floodplain management regulation.</w:t>
      </w:r>
    </w:p>
    <w:p w14:paraId="18417C4E" w14:textId="587EA76C" w:rsidR="00FB4B8E" w:rsidRDefault="00FB4B8E" w:rsidP="00FB4B8E">
      <w:pPr>
        <w:spacing w:after="200"/>
        <w:jc w:val="both"/>
      </w:pPr>
      <w:commentRangeStart w:id="119"/>
      <w:r w:rsidRPr="00D02EE8">
        <w:rPr>
          <w:b/>
          <w:i/>
        </w:rPr>
        <w:t>“Violation”</w:t>
      </w:r>
      <w:r w:rsidRPr="00D02EE8">
        <w:t xml:space="preserve"> </w:t>
      </w:r>
      <w:commentRangeEnd w:id="119"/>
      <w:r w:rsidR="00BA4FB6">
        <w:rPr>
          <w:rStyle w:val="CommentReference"/>
        </w:rPr>
        <w:commentReference w:id="119"/>
      </w:r>
      <w:r w:rsidRPr="00D02EE8">
        <w:t xml:space="preserve">means the failure of a structure or other development to be fully compliant with </w:t>
      </w:r>
      <w:r w:rsidR="00070E27">
        <w:t>the community’s floodplain management regulations. A s</w:t>
      </w:r>
      <w:r w:rsidRPr="00D02EE8">
        <w:t>tructure or other development without the elevation certificate, other certifications, or other evidence of compliance required in 44 CFR 60.3</w:t>
      </w:r>
      <w:r w:rsidR="00070E27">
        <w:t xml:space="preserve">(b)(5), (c)(4), </w:t>
      </w:r>
      <w:r w:rsidR="00BA4FB6">
        <w:t xml:space="preserve">(c)(10), (d)(3), (e)(2), (e)(4), or (e)(5) </w:t>
      </w:r>
      <w:r w:rsidRPr="00D02EE8">
        <w:t xml:space="preserve"> is presumed to be in violation until such time as that documentation is provided.</w:t>
      </w:r>
    </w:p>
    <w:p w14:paraId="7BC1386F" w14:textId="77777777" w:rsidR="00FB4B8E" w:rsidRDefault="00FB4B8E" w:rsidP="00FB4B8E">
      <w:pPr>
        <w:spacing w:after="200"/>
        <w:jc w:val="both"/>
      </w:pPr>
    </w:p>
    <w:p w14:paraId="1CBE9D38" w14:textId="77777777" w:rsidR="002D5278" w:rsidRDefault="002D5278" w:rsidP="00FB4B8E">
      <w:pPr>
        <w:spacing w:after="200"/>
        <w:jc w:val="both"/>
      </w:pPr>
    </w:p>
    <w:sectPr w:rsidR="002D5278" w:rsidSect="008A0BF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008" w:right="1584" w:bottom="1152" w:left="1584"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Bill Kearns TA" w:date="2020-12-02T12:01:00Z" w:initials="GA">
    <w:p w14:paraId="67E9B569" w14:textId="35060C5F" w:rsidR="00A47CA2" w:rsidRDefault="00A47CA2">
      <w:pPr>
        <w:pStyle w:val="CommentText"/>
      </w:pPr>
      <w:r>
        <w:rPr>
          <w:rStyle w:val="CommentReference"/>
        </w:rPr>
        <w:annotationRef/>
      </w:r>
      <w:r>
        <w:t xml:space="preserve">The statement taken from 24 VSA 4424 (2)(a) as relevant to </w:t>
      </w:r>
      <w:proofErr w:type="spellStart"/>
      <w:r>
        <w:t>loodplain</w:t>
      </w:r>
      <w:proofErr w:type="spellEnd"/>
      <w:r>
        <w:t xml:space="preserve"> regs. </w:t>
      </w:r>
    </w:p>
  </w:comment>
  <w:comment w:id="6" w:author="BKearns" w:date="2017-03-15T13:54:00Z" w:initials="B">
    <w:p w14:paraId="27A6DD98" w14:textId="2A5C94F5" w:rsidR="00A47CA2" w:rsidRDefault="00A47CA2">
      <w:pPr>
        <w:pStyle w:val="CommentText"/>
      </w:pPr>
      <w:r>
        <w:rPr>
          <w:rStyle w:val="CommentReference"/>
        </w:rPr>
        <w:annotationRef/>
      </w:r>
      <w:r>
        <w:t xml:space="preserve">This and the rest of the purposes are taken from 24 VSA </w:t>
      </w:r>
      <w:proofErr w:type="gramStart"/>
      <w:r>
        <w:t>4424, and</w:t>
      </w:r>
      <w:proofErr w:type="gramEnd"/>
      <w:r>
        <w:t xml:space="preserve"> are NOT what is in the state model.  No reference exists in the model to explain where those purposes came from. </w:t>
      </w:r>
    </w:p>
  </w:comment>
  <w:comment w:id="7" w:author="BKearns" w:date="2017-03-15T13:54:00Z" w:initials="B">
    <w:p w14:paraId="3D7F3647" w14:textId="47AE867A" w:rsidR="00A47CA2" w:rsidRDefault="00A47CA2">
      <w:pPr>
        <w:pStyle w:val="CommentText"/>
      </w:pPr>
      <w:r>
        <w:rPr>
          <w:rStyle w:val="CommentReference"/>
        </w:rPr>
        <w:annotationRef/>
      </w:r>
      <w:r>
        <w:t xml:space="preserve">D is exactly what is in 4424 as a purpose. What is in the model after this sentence is not a purpose stated in the law, and I deleted it. </w:t>
      </w:r>
    </w:p>
  </w:comment>
  <w:comment w:id="12" w:author="BKearns" w:date="2017-03-15T13:54:00Z" w:initials="B">
    <w:p w14:paraId="11151B94" w14:textId="2B23D96C" w:rsidR="00A47CA2" w:rsidRDefault="00A47CA2">
      <w:pPr>
        <w:pStyle w:val="CommentText"/>
      </w:pPr>
      <w:r>
        <w:rPr>
          <w:rStyle w:val="CommentReference"/>
        </w:rPr>
        <w:annotationRef/>
      </w:r>
      <w:r>
        <w:t xml:space="preserve">No harm in leaving “erosion” in the flood regs disclaimer. </w:t>
      </w:r>
    </w:p>
  </w:comment>
  <w:comment w:id="23" w:author="Admin" w:date="2018-03-08T13:03:00Z" w:initials="A">
    <w:p w14:paraId="4384AADD" w14:textId="2A95B3FA" w:rsidR="00A47CA2" w:rsidRDefault="00A47CA2">
      <w:pPr>
        <w:pStyle w:val="CommentText"/>
      </w:pPr>
      <w:r>
        <w:rPr>
          <w:rStyle w:val="CommentReference"/>
        </w:rPr>
        <w:annotationRef/>
      </w:r>
      <w:r>
        <w:t>WGK All the discussion of LOMA and LOMC and LOMR is left out as not necessary.  You may want to leave it in (see page 2 of current flood regs) for benefit of applicant to understand the map amendment process.</w:t>
      </w:r>
    </w:p>
  </w:comment>
  <w:comment w:id="30" w:author="BKearns" w:date="2018-03-08T09:45:00Z" w:initials="B">
    <w:p w14:paraId="2CC01576" w14:textId="0035427D" w:rsidR="00A47CA2" w:rsidRDefault="00A47CA2">
      <w:pPr>
        <w:pStyle w:val="CommentText"/>
      </w:pPr>
      <w:r>
        <w:rPr>
          <w:rStyle w:val="CommentReference"/>
        </w:rPr>
        <w:annotationRef/>
      </w:r>
      <w:r>
        <w:t xml:space="preserve">WGK </w:t>
      </w:r>
      <w:r w:rsidR="008F4D6C">
        <w:t xml:space="preserve">– As you proceed through the Regs., verify that this is correct. I believe it is. </w:t>
      </w:r>
    </w:p>
  </w:comment>
  <w:comment w:id="31" w:author="BKearns" w:date="2017-03-15T13:54:00Z" w:initials="B">
    <w:p w14:paraId="14844D9E" w14:textId="1B2BC65B" w:rsidR="00A47CA2" w:rsidRDefault="00A47CA2">
      <w:pPr>
        <w:pStyle w:val="CommentText"/>
      </w:pPr>
      <w:r>
        <w:rPr>
          <w:rStyle w:val="CommentReference"/>
        </w:rPr>
        <w:annotationRef/>
      </w:r>
      <w:r>
        <w:rPr>
          <w:b/>
        </w:rPr>
        <w:t xml:space="preserve">WGK </w:t>
      </w:r>
      <w:r>
        <w:t xml:space="preserve">Not in floodway, but could be allowed in others? </w:t>
      </w:r>
      <w:r w:rsidR="008F4D6C">
        <w:t>Define transient?</w:t>
      </w:r>
    </w:p>
  </w:comment>
  <w:comment w:id="35" w:author="Admin" w:date="2018-03-08T12:18:00Z" w:initials="A">
    <w:p w14:paraId="39101C83" w14:textId="28CD483C" w:rsidR="00A47CA2" w:rsidRDefault="00A47CA2">
      <w:pPr>
        <w:pStyle w:val="CommentText"/>
      </w:pPr>
      <w:r>
        <w:rPr>
          <w:rStyle w:val="CommentReference"/>
        </w:rPr>
        <w:annotationRef/>
      </w:r>
      <w:r>
        <w:t xml:space="preserve">Section VII and then, </w:t>
      </w:r>
      <w:proofErr w:type="gramStart"/>
      <w:r>
        <w:t>Chuck,  we</w:t>
      </w:r>
      <w:proofErr w:type="gramEnd"/>
      <w:r>
        <w:t xml:space="preserve"> have to figure which subparagraphs of VII.</w:t>
      </w:r>
    </w:p>
  </w:comment>
  <w:comment w:id="34" w:author="BKearns" w:date="2017-03-15T13:54:00Z" w:initials="B">
    <w:p w14:paraId="2290B12C" w14:textId="2F93F526" w:rsidR="00A47CA2" w:rsidRDefault="00A47CA2">
      <w:pPr>
        <w:pStyle w:val="CommentText"/>
      </w:pPr>
      <w:r>
        <w:rPr>
          <w:rStyle w:val="CommentReference"/>
        </w:rPr>
        <w:annotationRef/>
      </w:r>
      <w:r>
        <w:t xml:space="preserve">WGK it is this edit that makes these regulations look like the state policies and procedures on River </w:t>
      </w:r>
      <w:proofErr w:type="gramStart"/>
      <w:r>
        <w:t>Corridor..</w:t>
      </w:r>
      <w:proofErr w:type="gramEnd"/>
    </w:p>
  </w:comment>
  <w:comment w:id="36" w:author="BKearns" w:date="2017-03-15T13:54:00Z" w:initials="B">
    <w:p w14:paraId="36772100" w14:textId="2B84834B" w:rsidR="00A47CA2" w:rsidRDefault="00A47CA2">
      <w:pPr>
        <w:pStyle w:val="CommentText"/>
      </w:pPr>
      <w:r>
        <w:rPr>
          <w:rStyle w:val="CommentReference"/>
        </w:rPr>
        <w:annotationRef/>
      </w:r>
      <w:r>
        <w:t xml:space="preserve">WGK Definition? No Sheds? If this is meant to say “Storage Yards” then say “Storage Yards and Junk Yards” Need to follow up on this and define storage to be sure that were not outlawing small sheds with enclosed storage. </w:t>
      </w:r>
    </w:p>
  </w:comment>
  <w:comment w:id="37" w:author="BKearns" w:date="2017-03-15T13:54:00Z" w:initials="B">
    <w:p w14:paraId="1D60ED9B" w14:textId="51DED509" w:rsidR="00A47CA2" w:rsidRDefault="00A47CA2">
      <w:pPr>
        <w:pStyle w:val="CommentText"/>
      </w:pPr>
      <w:r>
        <w:rPr>
          <w:rStyle w:val="CommentReference"/>
        </w:rPr>
        <w:annotationRef/>
      </w:r>
      <w:r>
        <w:t>WGK Critical Facilities SEE DEFINITION. This is a good idea for future planning.  These include water and wastewater facilities.  Does the Town want that, and this should NOT include septic systems/</w:t>
      </w:r>
      <w:proofErr w:type="spellStart"/>
      <w:r>
        <w:t>leachfields</w:t>
      </w:r>
      <w:proofErr w:type="spellEnd"/>
      <w:r>
        <w:t xml:space="preserve">. Edit the definition of critical facilities, as noted below in "definitions.” </w:t>
      </w:r>
    </w:p>
  </w:comment>
  <w:comment w:id="38" w:author="BKearns" w:date="2017-03-15T13:54:00Z" w:initials="B">
    <w:p w14:paraId="191B5889" w14:textId="786BC573" w:rsidR="00A47CA2" w:rsidRDefault="00A47CA2">
      <w:pPr>
        <w:pStyle w:val="CommentText"/>
      </w:pPr>
      <w:r>
        <w:rPr>
          <w:rStyle w:val="CommentReference"/>
        </w:rPr>
        <w:annotationRef/>
      </w:r>
      <w:r>
        <w:t xml:space="preserve">WGK </w:t>
      </w:r>
      <w:proofErr w:type="gramStart"/>
      <w:r>
        <w:t>better  “</w:t>
      </w:r>
      <w:proofErr w:type="gramEnd"/>
      <w:r>
        <w:t xml:space="preserve">except for: (colon)” and then the list of exceptions separated by comma and not semicolon, to make sure it is understood all of the following are excepted. </w:t>
      </w:r>
    </w:p>
  </w:comment>
  <w:comment w:id="39" w:author="BKearns" w:date="2018-03-08T08:55:00Z" w:initials="B">
    <w:p w14:paraId="5982C2CA" w14:textId="5C39FCD5" w:rsidR="00A47CA2" w:rsidRDefault="00A47CA2">
      <w:pPr>
        <w:pStyle w:val="CommentText"/>
      </w:pPr>
      <w:r>
        <w:rPr>
          <w:rStyle w:val="CommentReference"/>
        </w:rPr>
        <w:annotationRef/>
      </w:r>
      <w:r>
        <w:t>“AMP” for Grafton leave DRB.</w:t>
      </w:r>
    </w:p>
  </w:comment>
  <w:comment w:id="40" w:author="BKearns" w:date="2017-03-15T13:54:00Z" w:initials="B">
    <w:p w14:paraId="5B57354B" w14:textId="02D11D29" w:rsidR="00A47CA2" w:rsidRDefault="00A47CA2">
      <w:pPr>
        <w:pStyle w:val="CommentText"/>
      </w:pPr>
      <w:r>
        <w:rPr>
          <w:rStyle w:val="CommentReference"/>
        </w:rPr>
        <w:annotationRef/>
      </w:r>
      <w:r>
        <w:t>What about emergency response and 72 hour rule for Presidentially declared disasters? Does it apply? Emergency permit under ANR rules?</w:t>
      </w:r>
    </w:p>
  </w:comment>
  <w:comment w:id="46" w:author="Bill Kearns TA" w:date="2020-12-02T15:21:00Z" w:initials="GA">
    <w:p w14:paraId="645B1A5C" w14:textId="4A372912" w:rsidR="00A47CA2" w:rsidRDefault="00A47CA2">
      <w:pPr>
        <w:pStyle w:val="CommentText"/>
      </w:pPr>
      <w:r>
        <w:rPr>
          <w:rStyle w:val="CommentReference"/>
        </w:rPr>
        <w:annotationRef/>
      </w:r>
      <w:r>
        <w:t>All of this complies with Part 60.6 with reg</w:t>
      </w:r>
      <w:r w:rsidR="00263F0C">
        <w:t>a</w:t>
      </w:r>
      <w:r>
        <w:t xml:space="preserve">rd to variances.  Bill Kearns </w:t>
      </w:r>
    </w:p>
  </w:comment>
  <w:comment w:id="60" w:author="Bill Kearns TA" w:date="2020-12-02T16:34:00Z" w:initials="GA">
    <w:p w14:paraId="7103723C" w14:textId="4840DCDE" w:rsidR="00A47CA2" w:rsidRDefault="00A47CA2">
      <w:pPr>
        <w:pStyle w:val="CommentText"/>
      </w:pPr>
      <w:r>
        <w:rPr>
          <w:rStyle w:val="CommentReference"/>
        </w:rPr>
        <w:annotationRef/>
      </w:r>
      <w:r>
        <w:t>These may all be found in 60.3(a)(3) et seq.</w:t>
      </w:r>
    </w:p>
  </w:comment>
  <w:comment w:id="61" w:author="BKearns" w:date="2017-03-15T13:54:00Z" w:initials="B">
    <w:p w14:paraId="5690D02C" w14:textId="02367C70" w:rsidR="00A47CA2" w:rsidRDefault="00A47CA2">
      <w:pPr>
        <w:pStyle w:val="CommentText"/>
      </w:pPr>
      <w:r>
        <w:rPr>
          <w:rStyle w:val="CommentReference"/>
        </w:rPr>
        <w:annotationRef/>
      </w:r>
      <w:r>
        <w:t>WGK   before comment, need to compare with current bylaws on Flood. After checking this is fine. WGK</w:t>
      </w:r>
    </w:p>
  </w:comment>
  <w:comment w:id="62" w:author="BKearns" w:date="2017-03-15T13:54:00Z" w:initials="B">
    <w:p w14:paraId="49F1C65A" w14:textId="2D490284" w:rsidR="00A47CA2" w:rsidRDefault="00A47CA2">
      <w:pPr>
        <w:pStyle w:val="CommentText"/>
      </w:pPr>
      <w:r>
        <w:rPr>
          <w:rStyle w:val="CommentReference"/>
        </w:rPr>
        <w:annotationRef/>
      </w:r>
      <w:r>
        <w:t>WG K this is what we have now and so it is okay</w:t>
      </w:r>
    </w:p>
  </w:comment>
  <w:comment w:id="63" w:author="BKearns" w:date="2017-03-15T13:54:00Z" w:initials="B">
    <w:p w14:paraId="52EE2255" w14:textId="43DCF534" w:rsidR="00A47CA2" w:rsidRDefault="00A47CA2">
      <w:pPr>
        <w:pStyle w:val="CommentText"/>
      </w:pPr>
      <w:r>
        <w:rPr>
          <w:rStyle w:val="CommentReference"/>
        </w:rPr>
        <w:annotationRef/>
      </w:r>
      <w:r>
        <w:t>This is more stringent. Not a bad idea, but 1 foot is the standard</w:t>
      </w:r>
      <w:r w:rsidR="007527AD">
        <w:t xml:space="preserve"> for ERAF credit</w:t>
      </w:r>
      <w:r>
        <w:t xml:space="preserve">, except in floodway. </w:t>
      </w:r>
    </w:p>
  </w:comment>
  <w:comment w:id="64" w:author="BKearns" w:date="2017-03-15T13:54:00Z" w:initials="B">
    <w:p w14:paraId="313EAED8" w14:textId="214D3EFA" w:rsidR="00A47CA2" w:rsidRDefault="00A47CA2">
      <w:pPr>
        <w:pStyle w:val="CommentText"/>
      </w:pPr>
      <w:r>
        <w:rPr>
          <w:rStyle w:val="CommentReference"/>
        </w:rPr>
        <w:annotationRef/>
      </w:r>
      <w:r>
        <w:t xml:space="preserve">This is FLOOD PROOFING needs to be 2 ft. </w:t>
      </w:r>
      <w:proofErr w:type="gramStart"/>
      <w:r>
        <w:t>above  BFE</w:t>
      </w:r>
      <w:proofErr w:type="gramEnd"/>
      <w:r>
        <w:t xml:space="preserve">. </w:t>
      </w:r>
    </w:p>
  </w:comment>
  <w:comment w:id="65" w:author="BKearns" w:date="2017-03-15T13:54:00Z" w:initials="B">
    <w:p w14:paraId="2B75B937" w14:textId="08525538" w:rsidR="00A47CA2" w:rsidRDefault="00A47CA2">
      <w:pPr>
        <w:pStyle w:val="CommentText"/>
      </w:pPr>
      <w:r>
        <w:rPr>
          <w:rStyle w:val="CommentReference"/>
        </w:rPr>
        <w:annotationRef/>
      </w:r>
      <w:r>
        <w:t>Storage?  Need to ponder this.  It is a use that is not permitted. See V</w:t>
      </w:r>
    </w:p>
  </w:comment>
  <w:comment w:id="66" w:author="BKearns" w:date="2017-03-15T13:54:00Z" w:initials="B">
    <w:p w14:paraId="2A72E8BF" w14:textId="62912042" w:rsidR="00A47CA2" w:rsidRDefault="00A47CA2">
      <w:pPr>
        <w:pStyle w:val="CommentText"/>
      </w:pPr>
      <w:r>
        <w:rPr>
          <w:rStyle w:val="CommentReference"/>
        </w:rPr>
        <w:annotationRef/>
      </w:r>
      <w:r>
        <w:t xml:space="preserve">This does include </w:t>
      </w:r>
      <w:proofErr w:type="spellStart"/>
      <w:r>
        <w:t>Hydroaulics</w:t>
      </w:r>
      <w:proofErr w:type="spellEnd"/>
      <w:r>
        <w:t xml:space="preserve"> and Hydrology Reports, right?</w:t>
      </w:r>
    </w:p>
  </w:comment>
  <w:comment w:id="67" w:author="BKearns" w:date="2017-03-15T13:54:00Z" w:initials="B">
    <w:p w14:paraId="6043A64B" w14:textId="0973F1B9" w:rsidR="00A47CA2" w:rsidRDefault="00A47CA2">
      <w:pPr>
        <w:pStyle w:val="CommentText"/>
      </w:pPr>
      <w:r>
        <w:rPr>
          <w:rStyle w:val="CommentReference"/>
        </w:rPr>
        <w:annotationRef/>
      </w:r>
      <w:r>
        <w:t>as written, this made no sense, thus the strike throughs. WG K</w:t>
      </w:r>
    </w:p>
  </w:comment>
  <w:comment w:id="70" w:author="BKearns" w:date="2017-03-15T13:54:00Z" w:initials="B">
    <w:p w14:paraId="09C9560A" w14:textId="0F4D31AC" w:rsidR="00A47CA2" w:rsidRDefault="00A47CA2">
      <w:pPr>
        <w:pStyle w:val="CommentText"/>
      </w:pPr>
      <w:r>
        <w:rPr>
          <w:rStyle w:val="CommentReference"/>
        </w:rPr>
        <w:annotationRef/>
      </w:r>
      <w:r>
        <w:t xml:space="preserve">“…can begin.” (period not semicolon  This would be a new requirement over what we do now, and is a good practice. </w:t>
      </w:r>
    </w:p>
  </w:comment>
  <w:comment w:id="73" w:author="BKearns" w:date="2017-03-15T13:54:00Z" w:initials="B">
    <w:p w14:paraId="7936E7AA" w14:textId="2727C92A" w:rsidR="00A47CA2" w:rsidRDefault="00A47CA2">
      <w:pPr>
        <w:pStyle w:val="CommentText"/>
      </w:pPr>
      <w:r>
        <w:rPr>
          <w:rStyle w:val="CommentReference"/>
        </w:rPr>
        <w:annotationRef/>
      </w:r>
      <w:r>
        <w:t xml:space="preserve">WGK a new requirement and GOOD as it is needed to insure completion as permitted. </w:t>
      </w:r>
    </w:p>
  </w:comment>
  <w:comment w:id="76" w:author="Bill Kearns TA" w:date="2020-11-30T16:05:00Z" w:initials="GA">
    <w:p w14:paraId="36850891" w14:textId="218ECD49" w:rsidR="00A47CA2" w:rsidRDefault="00A47CA2">
      <w:pPr>
        <w:pStyle w:val="CommentText"/>
      </w:pPr>
      <w:r>
        <w:rPr>
          <w:rStyle w:val="CommentReference"/>
        </w:rPr>
        <w:annotationRef/>
      </w:r>
      <w:r>
        <w:t xml:space="preserve">This was taken from </w:t>
      </w:r>
      <w:proofErr w:type="spellStart"/>
      <w:r>
        <w:t>Springifled</w:t>
      </w:r>
      <w:proofErr w:type="spellEnd"/>
      <w:r>
        <w:t xml:space="preserve"> Zoning Regs and an enforcement section must be written for </w:t>
      </w:r>
      <w:proofErr w:type="spellStart"/>
      <w:r>
        <w:t>Graafton</w:t>
      </w:r>
      <w:proofErr w:type="spellEnd"/>
      <w:r>
        <w:t xml:space="preserve"> regs, Perhaps use those in </w:t>
      </w:r>
      <w:proofErr w:type="spellStart"/>
      <w:r>
        <w:t>Subdiv</w:t>
      </w:r>
      <w:proofErr w:type="spellEnd"/>
      <w:r>
        <w:t xml:space="preserve"> regs  OR  JUST USE (B)  24 VSA 1977 is enforcement by ticket and the Judicial Bureau, </w:t>
      </w:r>
      <w:proofErr w:type="spellStart"/>
      <w:r>
        <w:t>wwhich</w:t>
      </w:r>
      <w:proofErr w:type="spellEnd"/>
      <w:r>
        <w:t xml:space="preserve"> we do not do …yet…in Grafton In yellow below is the current Grafton flood regs.</w:t>
      </w:r>
    </w:p>
  </w:comment>
  <w:comment w:id="77" w:author="BKearns" w:date="2018-03-08T12:32:00Z" w:initials="B">
    <w:p w14:paraId="22ADF4EC" w14:textId="1EC37202" w:rsidR="00A47CA2" w:rsidRDefault="00A47CA2">
      <w:pPr>
        <w:pStyle w:val="CommentText"/>
      </w:pPr>
      <w:r>
        <w:rPr>
          <w:rStyle w:val="CommentReference"/>
        </w:rPr>
        <w:annotationRef/>
      </w:r>
      <w:r>
        <w:t xml:space="preserve">I like this complete description as opposed to reference to law which contains this info. </w:t>
      </w:r>
    </w:p>
    <w:p w14:paraId="30DDCC49" w14:textId="5E34CB7A" w:rsidR="00A47CA2" w:rsidRDefault="00A47CA2">
      <w:pPr>
        <w:pStyle w:val="CommentText"/>
      </w:pPr>
      <w:r>
        <w:t>WGK for Grafton, keep, we now use “tickets” and the Judicial Bureau, and so we may want to keep.</w:t>
      </w:r>
    </w:p>
  </w:comment>
  <w:comment w:id="81" w:author="Bill Kearns TA" w:date="2020-12-02T10:37:00Z" w:initials="GA">
    <w:p w14:paraId="2275938D" w14:textId="4BF913AF" w:rsidR="00A47CA2" w:rsidRDefault="00A47CA2">
      <w:pPr>
        <w:pStyle w:val="CommentText"/>
      </w:pPr>
      <w:r>
        <w:rPr>
          <w:rStyle w:val="CommentReference"/>
        </w:rPr>
        <w:annotationRef/>
      </w:r>
      <w:r>
        <w:t xml:space="preserve">Not in </w:t>
      </w:r>
      <w:proofErr w:type="gramStart"/>
      <w:r>
        <w:t xml:space="preserve">59 </w:t>
      </w:r>
      <w:r w:rsidR="00166F44">
        <w:t xml:space="preserve"> but</w:t>
      </w:r>
      <w:proofErr w:type="gramEnd"/>
      <w:r w:rsidR="00166F44">
        <w:t xml:space="preserve"> a clarification for applicants.</w:t>
      </w:r>
    </w:p>
  </w:comment>
  <w:comment w:id="82" w:author="Bill Kearns TA" w:date="2020-12-02T10:36:00Z" w:initials="GA">
    <w:p w14:paraId="28BAE1A3" w14:textId="0C0F943F" w:rsidR="00A47CA2" w:rsidRDefault="00A47CA2">
      <w:pPr>
        <w:pStyle w:val="CommentText"/>
      </w:pPr>
      <w:r>
        <w:rPr>
          <w:rStyle w:val="CommentReference"/>
        </w:rPr>
        <w:annotationRef/>
      </w:r>
      <w:r>
        <w:t>Def in 59</w:t>
      </w:r>
    </w:p>
  </w:comment>
  <w:comment w:id="83" w:author="Bill Kearns TA" w:date="2020-12-02T08:34:00Z" w:initials="GA">
    <w:p w14:paraId="3E340BA4" w14:textId="0A240217" w:rsidR="00A47CA2" w:rsidRDefault="00A47CA2">
      <w:pPr>
        <w:pStyle w:val="CommentText"/>
      </w:pPr>
      <w:r>
        <w:rPr>
          <w:rStyle w:val="CommentReference"/>
        </w:rPr>
        <w:annotationRef/>
      </w:r>
      <w:r>
        <w:t>Def not in 59</w:t>
      </w:r>
    </w:p>
  </w:comment>
  <w:comment w:id="84" w:author="Bill Kearns TA" w:date="2020-12-02T08:35:00Z" w:initials="GA">
    <w:p w14:paraId="2270EA19" w14:textId="4558EA1E" w:rsidR="00A47CA2" w:rsidRDefault="00A47CA2">
      <w:pPr>
        <w:pStyle w:val="CommentText"/>
      </w:pPr>
      <w:r>
        <w:rPr>
          <w:rStyle w:val="CommentReference"/>
        </w:rPr>
        <w:annotationRef/>
      </w:r>
      <w:r>
        <w:t>Def in 59</w:t>
      </w:r>
    </w:p>
  </w:comment>
  <w:comment w:id="85" w:author="Bill Kearns TA" w:date="2020-12-02T08:36:00Z" w:initials="GA">
    <w:p w14:paraId="7F1A5078" w14:textId="1A1959BD" w:rsidR="00A47CA2" w:rsidRDefault="00A47CA2">
      <w:pPr>
        <w:pStyle w:val="CommentText"/>
      </w:pPr>
      <w:r>
        <w:rPr>
          <w:rStyle w:val="CommentReference"/>
        </w:rPr>
        <w:annotationRef/>
      </w:r>
      <w:r>
        <w:t>DEF not in 59 but explanation is needed here</w:t>
      </w:r>
    </w:p>
  </w:comment>
  <w:comment w:id="86" w:author="Bill Kearns TA" w:date="2020-12-02T08:38:00Z" w:initials="GA">
    <w:p w14:paraId="50B78908" w14:textId="0F4AA1D2" w:rsidR="00A47CA2" w:rsidRDefault="00A47CA2">
      <w:pPr>
        <w:pStyle w:val="CommentText"/>
      </w:pPr>
      <w:r>
        <w:rPr>
          <w:rStyle w:val="CommentReference"/>
        </w:rPr>
        <w:annotationRef/>
      </w:r>
      <w:r>
        <w:t>Not in 59 – may be needed for comprehension of particular regs</w:t>
      </w:r>
    </w:p>
  </w:comment>
  <w:comment w:id="87" w:author="BKearns" w:date="2018-03-08T08:55:00Z" w:initials="B">
    <w:p w14:paraId="48AE03F2" w14:textId="5450D47B" w:rsidR="00A47CA2" w:rsidRDefault="00A47CA2" w:rsidP="00FB4B8E">
      <w:pPr>
        <w:pStyle w:val="CommentText"/>
      </w:pPr>
      <w:r>
        <w:rPr>
          <w:rStyle w:val="CommentReference"/>
        </w:rPr>
        <w:annotationRef/>
      </w:r>
      <w:r>
        <w:rPr>
          <w:rStyle w:val="CommentReference"/>
        </w:rPr>
        <w:t>Def in 59</w:t>
      </w:r>
    </w:p>
  </w:comment>
  <w:comment w:id="88" w:author="Bill Kearns TA" w:date="2020-12-02T08:44:00Z" w:initials="GA">
    <w:p w14:paraId="5F674DA0" w14:textId="196C30C9" w:rsidR="00A47CA2" w:rsidRDefault="00A47CA2">
      <w:pPr>
        <w:pStyle w:val="CommentText"/>
      </w:pPr>
      <w:r>
        <w:rPr>
          <w:rStyle w:val="CommentReference"/>
        </w:rPr>
        <w:annotationRef/>
      </w:r>
      <w:r>
        <w:t>Not in 59</w:t>
      </w:r>
    </w:p>
  </w:comment>
  <w:comment w:id="89" w:author="Bill Kearns TA" w:date="2020-12-02T08:44:00Z" w:initials="GA">
    <w:p w14:paraId="669856E0" w14:textId="2F52495E" w:rsidR="00A47CA2" w:rsidRDefault="00A47CA2">
      <w:pPr>
        <w:pStyle w:val="CommentText"/>
      </w:pPr>
      <w:r>
        <w:rPr>
          <w:rStyle w:val="CommentReference"/>
        </w:rPr>
        <w:annotationRef/>
      </w:r>
      <w:r>
        <w:t>Not in 59</w:t>
      </w:r>
    </w:p>
  </w:comment>
  <w:comment w:id="90" w:author="Bill Kearns TA" w:date="2020-12-02T08:45:00Z" w:initials="GA">
    <w:p w14:paraId="727E2243" w14:textId="17FD75D4" w:rsidR="00A47CA2" w:rsidRDefault="00A47CA2">
      <w:pPr>
        <w:pStyle w:val="CommentText"/>
      </w:pPr>
      <w:r>
        <w:rPr>
          <w:rStyle w:val="CommentReference"/>
        </w:rPr>
        <w:annotationRef/>
      </w:r>
      <w:r>
        <w:t>Def in 59</w:t>
      </w:r>
    </w:p>
  </w:comment>
  <w:comment w:id="91" w:author="Bill Kearns TA" w:date="2020-12-02T08:54:00Z" w:initials="GA">
    <w:p w14:paraId="313736D3" w14:textId="77777777" w:rsidR="00A47CA2" w:rsidRDefault="00A47CA2" w:rsidP="00EE5D6E">
      <w:pPr>
        <w:pStyle w:val="CommentText"/>
      </w:pPr>
      <w:r>
        <w:rPr>
          <w:rStyle w:val="CommentReference"/>
        </w:rPr>
        <w:annotationRef/>
      </w:r>
      <w:r>
        <w:t>Def in 59</w:t>
      </w:r>
    </w:p>
  </w:comment>
  <w:comment w:id="92" w:author="Bill Kearns TA" w:date="2020-12-02T08:50:00Z" w:initials="GA">
    <w:p w14:paraId="7112115D" w14:textId="324583EC" w:rsidR="00A47CA2" w:rsidRDefault="00A47CA2">
      <w:pPr>
        <w:pStyle w:val="CommentText"/>
      </w:pPr>
      <w:r>
        <w:rPr>
          <w:rStyle w:val="CommentReference"/>
        </w:rPr>
        <w:annotationRef/>
      </w:r>
      <w:r>
        <w:t>Not in 59</w:t>
      </w:r>
    </w:p>
  </w:comment>
  <w:comment w:id="93" w:author="Bill Kearns TA" w:date="2020-12-02T08:51:00Z" w:initials="GA">
    <w:p w14:paraId="402378AE" w14:textId="1A820FF8" w:rsidR="00A47CA2" w:rsidRDefault="00A47CA2">
      <w:pPr>
        <w:pStyle w:val="CommentText"/>
      </w:pPr>
      <w:r>
        <w:rPr>
          <w:rStyle w:val="CommentReference"/>
        </w:rPr>
        <w:annotationRef/>
      </w:r>
      <w:r>
        <w:t xml:space="preserve">Except for the </w:t>
      </w:r>
      <w:proofErr w:type="gramStart"/>
      <w:r>
        <w:t>[ ]</w:t>
      </w:r>
      <w:proofErr w:type="gramEnd"/>
      <w:r>
        <w:t xml:space="preserve"> sentence as in 59</w:t>
      </w:r>
    </w:p>
  </w:comment>
  <w:comment w:id="94" w:author="Bill Kearns TA" w:date="2020-12-02T09:17:00Z" w:initials="GA">
    <w:p w14:paraId="5235EFF6" w14:textId="704C057F" w:rsidR="00A47CA2" w:rsidRDefault="00A47CA2">
      <w:pPr>
        <w:pStyle w:val="CommentText"/>
      </w:pPr>
      <w:r>
        <w:rPr>
          <w:rStyle w:val="CommentReference"/>
        </w:rPr>
        <w:annotationRef/>
      </w:r>
      <w:r>
        <w:t>Def not in 59 but further explains the FIS</w:t>
      </w:r>
    </w:p>
  </w:comment>
  <w:comment w:id="95" w:author="Bill Kearns TA" w:date="2020-12-02T09:21:00Z" w:initials="GA">
    <w:p w14:paraId="25852C34" w14:textId="3DCA5AAF" w:rsidR="00A47CA2" w:rsidRDefault="00A47CA2">
      <w:pPr>
        <w:pStyle w:val="CommentText"/>
      </w:pPr>
      <w:r>
        <w:rPr>
          <w:rStyle w:val="CommentReference"/>
        </w:rPr>
        <w:annotationRef/>
      </w:r>
      <w:r>
        <w:t>Def in 59</w:t>
      </w:r>
    </w:p>
  </w:comment>
  <w:comment w:id="96" w:author="Bill Kearns TA" w:date="2020-12-02T09:22:00Z" w:initials="GA">
    <w:p w14:paraId="1705CA10" w14:textId="2051437A" w:rsidR="00A47CA2" w:rsidRDefault="00A47CA2">
      <w:pPr>
        <w:pStyle w:val="CommentText"/>
      </w:pPr>
      <w:r>
        <w:rPr>
          <w:rStyle w:val="CommentReference"/>
        </w:rPr>
        <w:annotationRef/>
      </w:r>
      <w:r>
        <w:t>Def in 59</w:t>
      </w:r>
    </w:p>
  </w:comment>
  <w:comment w:id="97" w:author="Bill Kearns TA" w:date="2020-12-02T09:26:00Z" w:initials="GA">
    <w:p w14:paraId="78327988" w14:textId="1BBEE3C9" w:rsidR="00A47CA2" w:rsidRDefault="00A47CA2">
      <w:pPr>
        <w:pStyle w:val="CommentText"/>
      </w:pPr>
      <w:r>
        <w:rPr>
          <w:rStyle w:val="CommentReference"/>
        </w:rPr>
        <w:annotationRef/>
      </w:r>
      <w:r>
        <w:t>As in 59</w:t>
      </w:r>
    </w:p>
  </w:comment>
  <w:comment w:id="98" w:author="Bill Kearns TA" w:date="2020-12-02T09:32:00Z" w:initials="GA">
    <w:p w14:paraId="79B094F9" w14:textId="3D7E5861" w:rsidR="00A47CA2" w:rsidRDefault="00A47CA2">
      <w:pPr>
        <w:pStyle w:val="CommentText"/>
      </w:pPr>
      <w:r>
        <w:rPr>
          <w:rStyle w:val="CommentReference"/>
        </w:rPr>
        <w:annotationRef/>
      </w:r>
      <w:r>
        <w:t>Commonly used term not defined in 59</w:t>
      </w:r>
    </w:p>
  </w:comment>
  <w:comment w:id="99" w:author="Bill Kearns TA" w:date="2020-12-02T09:34:00Z" w:initials="GA">
    <w:p w14:paraId="203FD489" w14:textId="466D71AD" w:rsidR="00A47CA2" w:rsidRDefault="00A47CA2">
      <w:pPr>
        <w:pStyle w:val="CommentText"/>
      </w:pPr>
      <w:r>
        <w:rPr>
          <w:rStyle w:val="CommentReference"/>
        </w:rPr>
        <w:annotationRef/>
      </w:r>
      <w:r>
        <w:t>Def in 59</w:t>
      </w:r>
    </w:p>
  </w:comment>
  <w:comment w:id="100" w:author="Bill Kearns TA" w:date="2020-12-02T09:52:00Z" w:initials="GA">
    <w:p w14:paraId="19DE0F17" w14:textId="68DE789F" w:rsidR="00A47CA2" w:rsidRDefault="00A47CA2">
      <w:pPr>
        <w:pStyle w:val="CommentText"/>
      </w:pPr>
      <w:r>
        <w:rPr>
          <w:rStyle w:val="CommentReference"/>
        </w:rPr>
        <w:annotationRef/>
      </w:r>
      <w:r>
        <w:t>Def in 59</w:t>
      </w:r>
    </w:p>
  </w:comment>
  <w:comment w:id="101" w:author="Bill Kearns TA" w:date="2020-12-02T09:53:00Z" w:initials="GA">
    <w:p w14:paraId="46E60DAB" w14:textId="04E8586A" w:rsidR="00A47CA2" w:rsidRDefault="00A47CA2">
      <w:pPr>
        <w:pStyle w:val="CommentText"/>
      </w:pPr>
      <w:r>
        <w:rPr>
          <w:rStyle w:val="CommentReference"/>
        </w:rPr>
        <w:annotationRef/>
      </w:r>
      <w:r>
        <w:t xml:space="preserve">Not in 59 but often used term </w:t>
      </w:r>
    </w:p>
  </w:comment>
  <w:comment w:id="102" w:author="Bill Kearns TA" w:date="2020-12-02T09:54:00Z" w:initials="GA">
    <w:p w14:paraId="60949C4B" w14:textId="285EC365" w:rsidR="00A47CA2" w:rsidRDefault="00A47CA2">
      <w:pPr>
        <w:pStyle w:val="CommentText"/>
      </w:pPr>
      <w:r>
        <w:rPr>
          <w:rStyle w:val="CommentReference"/>
        </w:rPr>
        <w:annotationRef/>
      </w:r>
      <w:r>
        <w:t>Def in 59</w:t>
      </w:r>
    </w:p>
  </w:comment>
  <w:comment w:id="103" w:author="Bill Kearns TA" w:date="2020-12-02T09:55:00Z" w:initials="GA">
    <w:p w14:paraId="567ACF2F" w14:textId="23523E3F" w:rsidR="00A47CA2" w:rsidRDefault="00A47CA2">
      <w:pPr>
        <w:pStyle w:val="CommentText"/>
      </w:pPr>
      <w:r>
        <w:rPr>
          <w:rStyle w:val="CommentReference"/>
        </w:rPr>
        <w:annotationRef/>
      </w:r>
      <w:r>
        <w:t>Def in 59</w:t>
      </w:r>
    </w:p>
  </w:comment>
  <w:comment w:id="104" w:author="Bill Kearns TA" w:date="2020-12-02T10:00:00Z" w:initials="GA">
    <w:p w14:paraId="7F41E217" w14:textId="5B31E087" w:rsidR="00A47CA2" w:rsidRDefault="00A47CA2">
      <w:pPr>
        <w:pStyle w:val="CommentText"/>
      </w:pPr>
      <w:r>
        <w:rPr>
          <w:rStyle w:val="CommentReference"/>
        </w:rPr>
        <w:annotationRef/>
      </w:r>
      <w:r>
        <w:t>Def in 59</w:t>
      </w:r>
    </w:p>
  </w:comment>
  <w:comment w:id="105" w:author="Bill Kearns TA" w:date="2020-12-02T10:01:00Z" w:initials="GA">
    <w:p w14:paraId="27504051" w14:textId="2FB9D778" w:rsidR="00A47CA2" w:rsidRDefault="00A47CA2">
      <w:pPr>
        <w:pStyle w:val="CommentText"/>
      </w:pPr>
      <w:r>
        <w:rPr>
          <w:rStyle w:val="CommentReference"/>
        </w:rPr>
        <w:annotationRef/>
      </w:r>
      <w:r>
        <w:t xml:space="preserve">Not in 59, but often necessary when dealing with older homes and structures that existed prior to regulations. </w:t>
      </w:r>
    </w:p>
  </w:comment>
  <w:comment w:id="106" w:author="Bill Kearns TA" w:date="2020-12-02T10:03:00Z" w:initials="GA">
    <w:p w14:paraId="078BEB7E" w14:textId="0F09ABD9" w:rsidR="00A47CA2" w:rsidRDefault="00A47CA2">
      <w:pPr>
        <w:pStyle w:val="CommentText"/>
      </w:pPr>
      <w:r>
        <w:rPr>
          <w:rStyle w:val="CommentReference"/>
        </w:rPr>
        <w:annotationRef/>
      </w:r>
      <w:r>
        <w:t xml:space="preserve">Not in 59 and I do not think we need this definition, because we doe </w:t>
      </w:r>
      <w:proofErr w:type="gramStart"/>
      <w:r>
        <w:t>not have</w:t>
      </w:r>
      <w:proofErr w:type="gramEnd"/>
      <w:r>
        <w:t xml:space="preserve"> any regulations on uses, as we would have if we had </w:t>
      </w:r>
      <w:proofErr w:type="spellStart"/>
      <w:r>
        <w:t>zoninf</w:t>
      </w:r>
      <w:proofErr w:type="spellEnd"/>
      <w:r>
        <w:t xml:space="preserve"> with uses defined.  In certain areas. </w:t>
      </w:r>
    </w:p>
  </w:comment>
  <w:comment w:id="107" w:author="Bill Kearns TA" w:date="2020-12-02T10:17:00Z" w:initials="GA">
    <w:p w14:paraId="7080B722" w14:textId="6C1C95CD" w:rsidR="00A47CA2" w:rsidRDefault="00A47CA2">
      <w:pPr>
        <w:pStyle w:val="CommentText"/>
      </w:pPr>
      <w:r>
        <w:rPr>
          <w:rStyle w:val="CommentReference"/>
        </w:rPr>
        <w:annotationRef/>
      </w:r>
      <w:r>
        <w:t>Not in 59 but could be needed</w:t>
      </w:r>
    </w:p>
  </w:comment>
  <w:comment w:id="108" w:author="Bill Kearns TA" w:date="2020-12-02T10:18:00Z" w:initials="GA">
    <w:p w14:paraId="1FABDB7A" w14:textId="54B7D113" w:rsidR="00A47CA2" w:rsidRDefault="00A47CA2">
      <w:pPr>
        <w:pStyle w:val="CommentText"/>
      </w:pPr>
      <w:r>
        <w:rPr>
          <w:rStyle w:val="CommentReference"/>
        </w:rPr>
        <w:annotationRef/>
      </w:r>
      <w:proofErr w:type="spellStart"/>
      <w:r>
        <w:t>Notin</w:t>
      </w:r>
      <w:proofErr w:type="spellEnd"/>
      <w:r>
        <w:t xml:space="preserve"> 59 but needed</w:t>
      </w:r>
    </w:p>
  </w:comment>
  <w:comment w:id="109" w:author="Bill Kearns TA" w:date="2020-12-02T11:08:00Z" w:initials="GA">
    <w:p w14:paraId="47E81466" w14:textId="416665BC" w:rsidR="00A47CA2" w:rsidRDefault="00A47CA2">
      <w:pPr>
        <w:pStyle w:val="CommentText"/>
      </w:pPr>
      <w:r>
        <w:rPr>
          <w:rStyle w:val="CommentReference"/>
        </w:rPr>
        <w:annotationRef/>
      </w:r>
      <w:r>
        <w:t>Def in 59</w:t>
      </w:r>
    </w:p>
  </w:comment>
  <w:comment w:id="110" w:author="Bill Kearns TA" w:date="2020-12-02T10:21:00Z" w:initials="GA">
    <w:p w14:paraId="2ADCAF1A" w14:textId="2427FBAA" w:rsidR="00A47CA2" w:rsidRDefault="00A47CA2">
      <w:pPr>
        <w:pStyle w:val="CommentText"/>
      </w:pPr>
      <w:r>
        <w:rPr>
          <w:rStyle w:val="CommentReference"/>
        </w:rPr>
        <w:annotationRef/>
      </w:r>
      <w:r>
        <w:t>Def in 59</w:t>
      </w:r>
    </w:p>
  </w:comment>
  <w:comment w:id="111" w:author="Bill Kearns TA" w:date="2020-12-02T09:30:00Z" w:initials="GA">
    <w:p w14:paraId="68BB59C2" w14:textId="052F2EDB" w:rsidR="00A47CA2" w:rsidRDefault="00A47CA2">
      <w:pPr>
        <w:pStyle w:val="CommentText"/>
      </w:pPr>
      <w:r>
        <w:rPr>
          <w:rStyle w:val="CommentReference"/>
        </w:rPr>
        <w:annotationRef/>
      </w:r>
      <w:r>
        <w:t>Def in 59</w:t>
      </w:r>
    </w:p>
  </w:comment>
  <w:comment w:id="112" w:author="Bill Kearns TA" w:date="2020-12-02T10:29:00Z" w:initials="GA">
    <w:p w14:paraId="5444472D" w14:textId="4778002E" w:rsidR="00A47CA2" w:rsidRDefault="00A47CA2">
      <w:pPr>
        <w:pStyle w:val="CommentText"/>
      </w:pPr>
      <w:r>
        <w:rPr>
          <w:rStyle w:val="CommentReference"/>
        </w:rPr>
        <w:annotationRef/>
      </w:r>
      <w:r>
        <w:t>As stated in 59</w:t>
      </w:r>
    </w:p>
  </w:comment>
  <w:comment w:id="113" w:author="Bill Kearns TA" w:date="2020-12-02T10:45:00Z" w:initials="GA">
    <w:p w14:paraId="703F647D" w14:textId="69A75EDC" w:rsidR="00A47CA2" w:rsidRDefault="00A47CA2">
      <w:pPr>
        <w:pStyle w:val="CommentText"/>
      </w:pPr>
      <w:r>
        <w:rPr>
          <w:rStyle w:val="CommentReference"/>
        </w:rPr>
        <w:annotationRef/>
      </w:r>
      <w:r>
        <w:t xml:space="preserve"> Except for the opening </w:t>
      </w:r>
      <w:proofErr w:type="gramStart"/>
      <w:r>
        <w:t>sentence</w:t>
      </w:r>
      <w:proofErr w:type="gramEnd"/>
      <w:r>
        <w:t xml:space="preserve"> which is necessary, this is the def in 59</w:t>
      </w:r>
    </w:p>
  </w:comment>
  <w:comment w:id="114" w:author="Bill Kearns TA" w:date="2020-12-02T10:56:00Z" w:initials="GA">
    <w:p w14:paraId="4A458C75" w14:textId="7E7B9FCE" w:rsidR="00A47CA2" w:rsidRDefault="00A47CA2">
      <w:pPr>
        <w:pStyle w:val="CommentText"/>
      </w:pPr>
      <w:r>
        <w:rPr>
          <w:rStyle w:val="CommentReference"/>
        </w:rPr>
        <w:annotationRef/>
      </w:r>
      <w:r>
        <w:t>Def in 59</w:t>
      </w:r>
    </w:p>
  </w:comment>
  <w:comment w:id="115" w:author="Bill Kearns TA" w:date="2020-12-02T11:05:00Z" w:initials="GA">
    <w:p w14:paraId="444CD513" w14:textId="57177F17" w:rsidR="00A47CA2" w:rsidRDefault="00A47CA2">
      <w:pPr>
        <w:pStyle w:val="CommentText"/>
      </w:pPr>
      <w:r>
        <w:rPr>
          <w:rStyle w:val="CommentReference"/>
        </w:rPr>
        <w:annotationRef/>
      </w:r>
      <w:r>
        <w:t xml:space="preserve">Def in 59 </w:t>
      </w:r>
    </w:p>
  </w:comment>
  <w:comment w:id="116" w:author="Bill Kearns TA" w:date="2020-12-02T11:19:00Z" w:initials="GA">
    <w:p w14:paraId="030E3E99" w14:textId="10CDFAAE" w:rsidR="00A47CA2" w:rsidRDefault="00A47CA2">
      <w:pPr>
        <w:pStyle w:val="CommentText"/>
      </w:pPr>
      <w:r>
        <w:rPr>
          <w:rStyle w:val="CommentReference"/>
        </w:rPr>
        <w:annotationRef/>
      </w:r>
      <w:r>
        <w:t>Except for the very last sentence, which I added because otherwise no one exists to make the determination of value necessary to apply this section. The DEF is in 59</w:t>
      </w:r>
    </w:p>
  </w:comment>
  <w:comment w:id="117" w:author="Bill Kearns TA" w:date="2020-12-02T11:25:00Z" w:initials="GA">
    <w:p w14:paraId="2C75B3D4" w14:textId="3C8F7E9A" w:rsidR="00A47CA2" w:rsidRDefault="00A47CA2">
      <w:pPr>
        <w:pStyle w:val="CommentText"/>
      </w:pPr>
      <w:r>
        <w:rPr>
          <w:rStyle w:val="CommentReference"/>
        </w:rPr>
        <w:annotationRef/>
      </w:r>
      <w:r>
        <w:t>Not in 59   Necessary??</w:t>
      </w:r>
    </w:p>
  </w:comment>
  <w:comment w:id="118" w:author="Bill Kearns TA" w:date="2020-12-02T11:43:00Z" w:initials="GA">
    <w:p w14:paraId="5904B7C2" w14:textId="0B2AB3D2" w:rsidR="00A47CA2" w:rsidRDefault="00A47CA2">
      <w:pPr>
        <w:pStyle w:val="CommentText"/>
      </w:pPr>
      <w:r>
        <w:rPr>
          <w:rStyle w:val="CommentReference"/>
        </w:rPr>
        <w:annotationRef/>
      </w:r>
      <w:r>
        <w:t>Def in 59</w:t>
      </w:r>
    </w:p>
  </w:comment>
  <w:comment w:id="119" w:author="Bill Kearns TA" w:date="2020-12-02T11:36:00Z" w:initials="GA">
    <w:p w14:paraId="75047896" w14:textId="7A586344" w:rsidR="00A47CA2" w:rsidRDefault="00A47CA2">
      <w:pPr>
        <w:pStyle w:val="CommentText"/>
      </w:pPr>
      <w:r>
        <w:rPr>
          <w:rStyle w:val="CommentReference"/>
        </w:rPr>
        <w:annotationRef/>
      </w:r>
      <w:r>
        <w:t>Def in 59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E9B569" w15:done="0"/>
  <w15:commentEx w15:paraId="27A6DD98" w15:done="0"/>
  <w15:commentEx w15:paraId="3D7F3647" w15:done="0"/>
  <w15:commentEx w15:paraId="11151B94" w15:done="0"/>
  <w15:commentEx w15:paraId="4384AADD" w15:done="0"/>
  <w15:commentEx w15:paraId="2CC01576" w15:done="0"/>
  <w15:commentEx w15:paraId="14844D9E" w15:done="0"/>
  <w15:commentEx w15:paraId="39101C83" w15:done="0"/>
  <w15:commentEx w15:paraId="2290B12C" w15:done="0"/>
  <w15:commentEx w15:paraId="36772100" w15:done="0"/>
  <w15:commentEx w15:paraId="1D60ED9B" w15:done="0"/>
  <w15:commentEx w15:paraId="191B5889" w15:done="0"/>
  <w15:commentEx w15:paraId="5982C2CA" w15:done="0"/>
  <w15:commentEx w15:paraId="5B57354B" w15:done="0"/>
  <w15:commentEx w15:paraId="645B1A5C" w15:done="0"/>
  <w15:commentEx w15:paraId="7103723C" w15:done="0"/>
  <w15:commentEx w15:paraId="5690D02C" w15:done="0"/>
  <w15:commentEx w15:paraId="49F1C65A" w15:done="0"/>
  <w15:commentEx w15:paraId="52EE2255" w15:done="0"/>
  <w15:commentEx w15:paraId="313EAED8" w15:done="0"/>
  <w15:commentEx w15:paraId="2B75B937" w15:done="0"/>
  <w15:commentEx w15:paraId="2A72E8BF" w15:done="0"/>
  <w15:commentEx w15:paraId="6043A64B" w15:done="0"/>
  <w15:commentEx w15:paraId="09C9560A" w15:done="0"/>
  <w15:commentEx w15:paraId="7936E7AA" w15:done="0"/>
  <w15:commentEx w15:paraId="36850891" w15:done="0"/>
  <w15:commentEx w15:paraId="30DDCC49" w15:done="0"/>
  <w15:commentEx w15:paraId="2275938D" w15:done="0"/>
  <w15:commentEx w15:paraId="28BAE1A3" w15:done="0"/>
  <w15:commentEx w15:paraId="3E340BA4" w15:done="0"/>
  <w15:commentEx w15:paraId="2270EA19" w15:done="0"/>
  <w15:commentEx w15:paraId="7F1A5078" w15:done="0"/>
  <w15:commentEx w15:paraId="50B78908" w15:done="0"/>
  <w15:commentEx w15:paraId="48AE03F2" w15:done="0"/>
  <w15:commentEx w15:paraId="5F674DA0" w15:done="0"/>
  <w15:commentEx w15:paraId="669856E0" w15:done="0"/>
  <w15:commentEx w15:paraId="727E2243" w15:done="0"/>
  <w15:commentEx w15:paraId="313736D3" w15:done="0"/>
  <w15:commentEx w15:paraId="7112115D" w15:done="0"/>
  <w15:commentEx w15:paraId="402378AE" w15:done="0"/>
  <w15:commentEx w15:paraId="5235EFF6" w15:done="0"/>
  <w15:commentEx w15:paraId="25852C34" w15:done="0"/>
  <w15:commentEx w15:paraId="1705CA10" w15:done="0"/>
  <w15:commentEx w15:paraId="78327988" w15:done="0"/>
  <w15:commentEx w15:paraId="79B094F9" w15:done="0"/>
  <w15:commentEx w15:paraId="203FD489" w15:done="0"/>
  <w15:commentEx w15:paraId="19DE0F17" w15:done="0"/>
  <w15:commentEx w15:paraId="46E60DAB" w15:done="0"/>
  <w15:commentEx w15:paraId="60949C4B" w15:done="0"/>
  <w15:commentEx w15:paraId="567ACF2F" w15:done="0"/>
  <w15:commentEx w15:paraId="7F41E217" w15:done="0"/>
  <w15:commentEx w15:paraId="27504051" w15:done="0"/>
  <w15:commentEx w15:paraId="078BEB7E" w15:done="0"/>
  <w15:commentEx w15:paraId="7080B722" w15:done="0"/>
  <w15:commentEx w15:paraId="1FABDB7A" w15:done="0"/>
  <w15:commentEx w15:paraId="47E81466" w15:done="0"/>
  <w15:commentEx w15:paraId="2ADCAF1A" w15:done="0"/>
  <w15:commentEx w15:paraId="68BB59C2" w15:done="0"/>
  <w15:commentEx w15:paraId="5444472D" w15:done="0"/>
  <w15:commentEx w15:paraId="703F647D" w15:done="0"/>
  <w15:commentEx w15:paraId="4A458C75" w15:done="0"/>
  <w15:commentEx w15:paraId="444CD513" w15:done="0"/>
  <w15:commentEx w15:paraId="030E3E99" w15:done="0"/>
  <w15:commentEx w15:paraId="2C75B3D4" w15:done="0"/>
  <w15:commentEx w15:paraId="5904B7C2" w15:done="0"/>
  <w15:commentEx w15:paraId="750478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00A5" w16cex:dateUtc="2020-12-02T17:01:00Z"/>
  <w16cex:commentExtensible w16cex:durableId="23722F85" w16cex:dateUtc="2020-12-02T20:21:00Z"/>
  <w16cex:commentExtensible w16cex:durableId="237240AE" w16cex:dateUtc="2020-12-02T21:34:00Z"/>
  <w16cex:commentExtensible w16cex:durableId="236F96DF" w16cex:dateUtc="2020-11-30T21:05:00Z"/>
  <w16cex:commentExtensible w16cex:durableId="2371ED01" w16cex:dateUtc="2020-12-02T15:37:00Z"/>
  <w16cex:commentExtensible w16cex:durableId="2371ECAD" w16cex:dateUtc="2020-12-02T15:36:00Z"/>
  <w16cex:commentExtensible w16cex:durableId="2371D02A" w16cex:dateUtc="2020-12-02T13:34:00Z"/>
  <w16cex:commentExtensible w16cex:durableId="2371D051" w16cex:dateUtc="2020-12-02T13:35:00Z"/>
  <w16cex:commentExtensible w16cex:durableId="2371D077" w16cex:dateUtc="2020-12-02T13:36:00Z"/>
  <w16cex:commentExtensible w16cex:durableId="2371D11F" w16cex:dateUtc="2020-12-02T13:38:00Z"/>
  <w16cex:commentExtensible w16cex:durableId="2371D252" w16cex:dateUtc="2020-12-02T13:44:00Z"/>
  <w16cex:commentExtensible w16cex:durableId="2371D267" w16cex:dateUtc="2020-12-02T13:44:00Z"/>
  <w16cex:commentExtensible w16cex:durableId="2371D2B0" w16cex:dateUtc="2020-12-02T13:45:00Z"/>
  <w16cex:commentExtensible w16cex:durableId="2371D827" w16cex:dateUtc="2020-12-02T13:54:00Z"/>
  <w16cex:commentExtensible w16cex:durableId="2371D3BF" w16cex:dateUtc="2020-12-02T13:50:00Z"/>
  <w16cex:commentExtensible w16cex:durableId="2371D412" w16cex:dateUtc="2020-12-02T13:51:00Z"/>
  <w16cex:commentExtensible w16cex:durableId="2371DA43" w16cex:dateUtc="2020-12-02T14:17:00Z"/>
  <w16cex:commentExtensible w16cex:durableId="2371DB17" w16cex:dateUtc="2020-12-02T14:21:00Z"/>
  <w16cex:commentExtensible w16cex:durableId="2371DB47" w16cex:dateUtc="2020-12-02T14:22:00Z"/>
  <w16cex:commentExtensible w16cex:durableId="2371DC63" w16cex:dateUtc="2020-12-02T14:26:00Z"/>
  <w16cex:commentExtensible w16cex:durableId="2371DD95" w16cex:dateUtc="2020-12-02T14:32:00Z"/>
  <w16cex:commentExtensible w16cex:durableId="2371DE1E" w16cex:dateUtc="2020-12-02T14:34:00Z"/>
  <w16cex:commentExtensible w16cex:durableId="2371E26B" w16cex:dateUtc="2020-12-02T14:52:00Z"/>
  <w16cex:commentExtensible w16cex:durableId="2371E2B1" w16cex:dateUtc="2020-12-02T14:53:00Z"/>
  <w16cex:commentExtensible w16cex:durableId="2371E2CC" w16cex:dateUtc="2020-12-02T14:54:00Z"/>
  <w16cex:commentExtensible w16cex:durableId="2371E300" w16cex:dateUtc="2020-12-02T14:55:00Z"/>
  <w16cex:commentExtensible w16cex:durableId="2371E422" w16cex:dateUtc="2020-12-02T15:00:00Z"/>
  <w16cex:commentExtensible w16cex:durableId="2371E486" w16cex:dateUtc="2020-12-02T15:01:00Z"/>
  <w16cex:commentExtensible w16cex:durableId="2371E4D4" w16cex:dateUtc="2020-12-02T15:03:00Z"/>
  <w16cex:commentExtensible w16cex:durableId="2371E853" w16cex:dateUtc="2020-12-02T15:17:00Z"/>
  <w16cex:commentExtensible w16cex:durableId="2371E88D" w16cex:dateUtc="2020-12-02T15:18:00Z"/>
  <w16cex:commentExtensible w16cex:durableId="2371F429" w16cex:dateUtc="2020-12-02T16:08:00Z"/>
  <w16cex:commentExtensible w16cex:durableId="2371E912" w16cex:dateUtc="2020-12-02T15:21:00Z"/>
  <w16cex:commentExtensible w16cex:durableId="2371DD19" w16cex:dateUtc="2020-12-02T14:30:00Z"/>
  <w16cex:commentExtensible w16cex:durableId="2371EB20" w16cex:dateUtc="2020-12-02T15:29:00Z"/>
  <w16cex:commentExtensible w16cex:durableId="2371EEC2" w16cex:dateUtc="2020-12-02T15:45:00Z"/>
  <w16cex:commentExtensible w16cex:durableId="2371F155" w16cex:dateUtc="2020-12-02T15:56:00Z"/>
  <w16cex:commentExtensible w16cex:durableId="2371F386" w16cex:dateUtc="2020-12-02T16:05:00Z"/>
  <w16cex:commentExtensible w16cex:durableId="2371F6C7" w16cex:dateUtc="2020-12-02T16:19:00Z"/>
  <w16cex:commentExtensible w16cex:durableId="2371F82B" w16cex:dateUtc="2020-12-02T16:25:00Z"/>
  <w16cex:commentExtensible w16cex:durableId="2371FC5E" w16cex:dateUtc="2020-12-02T16:43:00Z"/>
  <w16cex:commentExtensible w16cex:durableId="2371FAD0" w16cex:dateUtc="2020-12-02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E9B569" w16cid:durableId="237200A5"/>
  <w16cid:commentId w16cid:paraId="27A6DD98" w16cid:durableId="233047B1"/>
  <w16cid:commentId w16cid:paraId="3D7F3647" w16cid:durableId="233047B2"/>
  <w16cid:commentId w16cid:paraId="11151B94" w16cid:durableId="233047B3"/>
  <w16cid:commentId w16cid:paraId="4384AADD" w16cid:durableId="233047B7"/>
  <w16cid:commentId w16cid:paraId="2CC01576" w16cid:durableId="233047B9"/>
  <w16cid:commentId w16cid:paraId="14844D9E" w16cid:durableId="233047BA"/>
  <w16cid:commentId w16cid:paraId="39101C83" w16cid:durableId="233047BD"/>
  <w16cid:commentId w16cid:paraId="2290B12C" w16cid:durableId="233047BE"/>
  <w16cid:commentId w16cid:paraId="36772100" w16cid:durableId="233047BF"/>
  <w16cid:commentId w16cid:paraId="1D60ED9B" w16cid:durableId="233047C0"/>
  <w16cid:commentId w16cid:paraId="191B5889" w16cid:durableId="233047C1"/>
  <w16cid:commentId w16cid:paraId="5982C2CA" w16cid:durableId="233047C2"/>
  <w16cid:commentId w16cid:paraId="5B57354B" w16cid:durableId="233047C3"/>
  <w16cid:commentId w16cid:paraId="645B1A5C" w16cid:durableId="23722F85"/>
  <w16cid:commentId w16cid:paraId="7103723C" w16cid:durableId="237240AE"/>
  <w16cid:commentId w16cid:paraId="5690D02C" w16cid:durableId="233047C7"/>
  <w16cid:commentId w16cid:paraId="49F1C65A" w16cid:durableId="233047C8"/>
  <w16cid:commentId w16cid:paraId="52EE2255" w16cid:durableId="233047C9"/>
  <w16cid:commentId w16cid:paraId="313EAED8" w16cid:durableId="233047CA"/>
  <w16cid:commentId w16cid:paraId="2B75B937" w16cid:durableId="233047CB"/>
  <w16cid:commentId w16cid:paraId="2A72E8BF" w16cid:durableId="233047CC"/>
  <w16cid:commentId w16cid:paraId="6043A64B" w16cid:durableId="233047CD"/>
  <w16cid:commentId w16cid:paraId="09C9560A" w16cid:durableId="233047D4"/>
  <w16cid:commentId w16cid:paraId="7936E7AA" w16cid:durableId="233047D5"/>
  <w16cid:commentId w16cid:paraId="36850891" w16cid:durableId="236F96DF"/>
  <w16cid:commentId w16cid:paraId="30DDCC49" w16cid:durableId="233047D6"/>
  <w16cid:commentId w16cid:paraId="2275938D" w16cid:durableId="2371ED01"/>
  <w16cid:commentId w16cid:paraId="28BAE1A3" w16cid:durableId="2371ECAD"/>
  <w16cid:commentId w16cid:paraId="3E340BA4" w16cid:durableId="2371D02A"/>
  <w16cid:commentId w16cid:paraId="2270EA19" w16cid:durableId="2371D051"/>
  <w16cid:commentId w16cid:paraId="7F1A5078" w16cid:durableId="2371D077"/>
  <w16cid:commentId w16cid:paraId="50B78908" w16cid:durableId="2371D11F"/>
  <w16cid:commentId w16cid:paraId="48AE03F2" w16cid:durableId="233047DA"/>
  <w16cid:commentId w16cid:paraId="5F674DA0" w16cid:durableId="2371D252"/>
  <w16cid:commentId w16cid:paraId="669856E0" w16cid:durableId="2371D267"/>
  <w16cid:commentId w16cid:paraId="727E2243" w16cid:durableId="2371D2B0"/>
  <w16cid:commentId w16cid:paraId="313736D3" w16cid:durableId="2371D827"/>
  <w16cid:commentId w16cid:paraId="7112115D" w16cid:durableId="2371D3BF"/>
  <w16cid:commentId w16cid:paraId="402378AE" w16cid:durableId="2371D412"/>
  <w16cid:commentId w16cid:paraId="5235EFF6" w16cid:durableId="2371DA43"/>
  <w16cid:commentId w16cid:paraId="25852C34" w16cid:durableId="2371DB17"/>
  <w16cid:commentId w16cid:paraId="1705CA10" w16cid:durableId="2371DB47"/>
  <w16cid:commentId w16cid:paraId="78327988" w16cid:durableId="2371DC63"/>
  <w16cid:commentId w16cid:paraId="79B094F9" w16cid:durableId="2371DD95"/>
  <w16cid:commentId w16cid:paraId="203FD489" w16cid:durableId="2371DE1E"/>
  <w16cid:commentId w16cid:paraId="19DE0F17" w16cid:durableId="2371E26B"/>
  <w16cid:commentId w16cid:paraId="46E60DAB" w16cid:durableId="2371E2B1"/>
  <w16cid:commentId w16cid:paraId="60949C4B" w16cid:durableId="2371E2CC"/>
  <w16cid:commentId w16cid:paraId="567ACF2F" w16cid:durableId="2371E300"/>
  <w16cid:commentId w16cid:paraId="7F41E217" w16cid:durableId="2371E422"/>
  <w16cid:commentId w16cid:paraId="27504051" w16cid:durableId="2371E486"/>
  <w16cid:commentId w16cid:paraId="078BEB7E" w16cid:durableId="2371E4D4"/>
  <w16cid:commentId w16cid:paraId="7080B722" w16cid:durableId="2371E853"/>
  <w16cid:commentId w16cid:paraId="1FABDB7A" w16cid:durableId="2371E88D"/>
  <w16cid:commentId w16cid:paraId="47E81466" w16cid:durableId="2371F429"/>
  <w16cid:commentId w16cid:paraId="2ADCAF1A" w16cid:durableId="2371E912"/>
  <w16cid:commentId w16cid:paraId="68BB59C2" w16cid:durableId="2371DD19"/>
  <w16cid:commentId w16cid:paraId="5444472D" w16cid:durableId="2371EB20"/>
  <w16cid:commentId w16cid:paraId="703F647D" w16cid:durableId="2371EEC2"/>
  <w16cid:commentId w16cid:paraId="4A458C75" w16cid:durableId="2371F155"/>
  <w16cid:commentId w16cid:paraId="444CD513" w16cid:durableId="2371F386"/>
  <w16cid:commentId w16cid:paraId="030E3E99" w16cid:durableId="2371F6C7"/>
  <w16cid:commentId w16cid:paraId="2C75B3D4" w16cid:durableId="2371F82B"/>
  <w16cid:commentId w16cid:paraId="5904B7C2" w16cid:durableId="2371FC5E"/>
  <w16cid:commentId w16cid:paraId="75047896" w16cid:durableId="2371FA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F6432" w14:textId="77777777" w:rsidR="00F538B6" w:rsidRDefault="00F538B6">
      <w:r>
        <w:separator/>
      </w:r>
    </w:p>
  </w:endnote>
  <w:endnote w:type="continuationSeparator" w:id="0">
    <w:p w14:paraId="35A814CC" w14:textId="77777777" w:rsidR="00F538B6" w:rsidRDefault="00F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F240" w14:textId="77777777" w:rsidR="00A47CA2" w:rsidRDefault="00A47CA2" w:rsidP="00A95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E47E9" w14:textId="77777777" w:rsidR="00A47CA2" w:rsidRDefault="00A47CA2" w:rsidP="00A95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28EC" w14:textId="77777777" w:rsidR="00A47CA2" w:rsidRDefault="00A47CA2" w:rsidP="00A95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B13C723" w14:textId="77777777" w:rsidR="00A47CA2" w:rsidRDefault="00A47CA2" w:rsidP="00A95232">
    <w:pPr>
      <w:pStyle w:val="Footer"/>
      <w:ind w:right="360"/>
    </w:pPr>
  </w:p>
  <w:p w14:paraId="40CB8F03" w14:textId="77777777" w:rsidR="00A47CA2" w:rsidRDefault="00A47CA2">
    <w:pPr>
      <w:pStyle w:val="Footer"/>
    </w:pPr>
  </w:p>
  <w:p w14:paraId="5C3A4553" w14:textId="77777777" w:rsidR="00A47CA2" w:rsidRDefault="00A47CA2" w:rsidP="00A95232">
    <w:pPr>
      <w:pStyle w:val="Footer"/>
      <w:jc w:val="center"/>
    </w:pPr>
  </w:p>
  <w:p w14:paraId="428255D2" w14:textId="77777777" w:rsidR="00A47CA2" w:rsidRDefault="00A4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D3DF" w14:textId="1480E594" w:rsidR="00A47CA2" w:rsidRDefault="00A47C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Grafton </w:t>
    </w:r>
    <w:r w:rsidR="00B32637">
      <w:rPr>
        <w:rFonts w:asciiTheme="majorHAnsi" w:eastAsiaTheme="majorEastAsia" w:hAnsiTheme="majorHAnsi" w:cstheme="majorBidi"/>
      </w:rPr>
      <w:t>Flood Damage Prevention</w:t>
    </w:r>
    <w:r>
      <w:rPr>
        <w:rFonts w:asciiTheme="majorHAnsi" w:eastAsiaTheme="majorEastAsia" w:hAnsiTheme="majorHAnsi" w:cstheme="majorBidi"/>
      </w:rPr>
      <w:t xml:space="preserve"> Regulations </w:t>
    </w:r>
    <w:r w:rsidR="00B32637">
      <w:rPr>
        <w:rFonts w:asciiTheme="majorHAnsi" w:eastAsiaTheme="majorEastAsia" w:hAnsiTheme="majorHAnsi" w:cstheme="majorBidi"/>
      </w:rPr>
      <w:t>- DRAFT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B3D0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A7EF25B" w14:textId="77777777" w:rsidR="00A47CA2" w:rsidRDefault="00A4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EAA30" w14:textId="77777777" w:rsidR="00F538B6" w:rsidRDefault="00F538B6">
      <w:r>
        <w:separator/>
      </w:r>
    </w:p>
  </w:footnote>
  <w:footnote w:type="continuationSeparator" w:id="0">
    <w:p w14:paraId="03D33B33" w14:textId="77777777" w:rsidR="00F538B6" w:rsidRDefault="00F5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1442" w14:textId="738416BA" w:rsidR="00B32637" w:rsidRDefault="00F538B6">
    <w:pPr>
      <w:pStyle w:val="Header"/>
    </w:pPr>
    <w:r>
      <w:rPr>
        <w:noProof/>
      </w:rPr>
      <w:pict w14:anchorId="66B97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01797"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ED88" w14:textId="207ABB24" w:rsidR="00B32637" w:rsidRDefault="00F538B6">
    <w:pPr>
      <w:pStyle w:val="Header"/>
    </w:pPr>
    <w:r>
      <w:rPr>
        <w:noProof/>
      </w:rPr>
      <w:pict w14:anchorId="355BD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01798"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24EF" w14:textId="67F63018" w:rsidR="00B32637" w:rsidRDefault="00F538B6" w:rsidP="005A38B9">
    <w:pPr>
      <w:pStyle w:val="Header"/>
      <w:jc w:val="center"/>
      <w:rPr>
        <w:sz w:val="20"/>
        <w:szCs w:val="20"/>
      </w:rPr>
    </w:pPr>
    <w:r>
      <w:rPr>
        <w:noProof/>
      </w:rPr>
      <w:pict w14:anchorId="6BA39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01796" o:spid="_x0000_s2049" type="#_x0000_t136" style="position:absolute;left:0;text-align:left;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47CA2">
      <w:rPr>
        <w:sz w:val="20"/>
        <w:szCs w:val="20"/>
      </w:rPr>
      <w:t xml:space="preserve">GRAFTON – bk Draft – Flood </w:t>
    </w:r>
    <w:r w:rsidR="00B32637">
      <w:rPr>
        <w:sz w:val="20"/>
        <w:szCs w:val="20"/>
      </w:rPr>
      <w:t xml:space="preserve">Damage Prevention Regulations </w:t>
    </w:r>
  </w:p>
  <w:p w14:paraId="7D97D491" w14:textId="74770AE2" w:rsidR="00A47CA2" w:rsidRDefault="00B32637" w:rsidP="005A38B9">
    <w:pPr>
      <w:pStyle w:val="Header"/>
      <w:jc w:val="center"/>
      <w:rPr>
        <w:sz w:val="20"/>
        <w:szCs w:val="20"/>
      </w:rPr>
    </w:pPr>
    <w:r>
      <w:rPr>
        <w:sz w:val="20"/>
        <w:szCs w:val="20"/>
      </w:rPr>
      <w:t>[</w:t>
    </w:r>
    <w:proofErr w:type="spellStart"/>
    <w:r>
      <w:rPr>
        <w:sz w:val="20"/>
        <w:szCs w:val="20"/>
      </w:rPr>
      <w:t>Nore</w:t>
    </w:r>
    <w:proofErr w:type="spellEnd"/>
    <w:r>
      <w:rPr>
        <w:sz w:val="20"/>
        <w:szCs w:val="20"/>
      </w:rPr>
      <w:t>: These Regulations are for SFHA only and comply with NFIP requirements set forth in 44 CFR Parts 59 and 60</w:t>
    </w:r>
    <w:r w:rsidR="00535165">
      <w:rPr>
        <w:sz w:val="20"/>
        <w:szCs w:val="20"/>
      </w:rPr>
      <w:t xml:space="preserve">. </w:t>
    </w:r>
    <w:proofErr w:type="gramStart"/>
    <w:r w:rsidR="00535165">
      <w:rPr>
        <w:sz w:val="20"/>
        <w:szCs w:val="20"/>
      </w:rPr>
      <w:t>Adapted  from</w:t>
    </w:r>
    <w:proofErr w:type="gramEnd"/>
    <w:r w:rsidR="00535165">
      <w:rPr>
        <w:sz w:val="20"/>
        <w:szCs w:val="20"/>
      </w:rPr>
      <w:t xml:space="preserve"> DEC  Flood Model.</w:t>
    </w:r>
    <w:r>
      <w:rPr>
        <w:sz w:val="20"/>
        <w:szCs w:val="20"/>
      </w:rPr>
      <w:t>]</w:t>
    </w:r>
    <w:r w:rsidR="00A47CA2">
      <w:rPr>
        <w:sz w:val="20"/>
        <w:szCs w:val="20"/>
      </w:rPr>
      <w:t xml:space="preserve"> </w:t>
    </w:r>
  </w:p>
  <w:p w14:paraId="40498F81" w14:textId="6A9FEE2B" w:rsidR="00A47CA2" w:rsidRDefault="00A47CA2" w:rsidP="005A38B9">
    <w:pPr>
      <w:pStyle w:val="Header"/>
      <w:jc w:val="center"/>
      <w:rPr>
        <w:color w:val="FF0000"/>
        <w:sz w:val="20"/>
        <w:szCs w:val="20"/>
      </w:rPr>
    </w:pPr>
    <w:r w:rsidRPr="00663F6F">
      <w:rPr>
        <w:color w:val="FF0000"/>
        <w:sz w:val="20"/>
        <w:szCs w:val="20"/>
      </w:rPr>
      <w:t xml:space="preserve"> </w:t>
    </w:r>
  </w:p>
  <w:p w14:paraId="58A55495" w14:textId="050E121C" w:rsidR="00B32637" w:rsidRPr="00B32637" w:rsidRDefault="00B32637" w:rsidP="005A38B9">
    <w:pPr>
      <w:pStyle w:val="Header"/>
      <w:jc w:val="center"/>
      <w:rPr>
        <w:color w:val="FF0000"/>
        <w:sz w:val="18"/>
        <w:szCs w:val="18"/>
      </w:rPr>
    </w:pPr>
    <w:r w:rsidRPr="00B32637">
      <w:rPr>
        <w:color w:val="FF0000"/>
        <w:sz w:val="18"/>
        <w:szCs w:val="18"/>
      </w:rPr>
      <w:t xml:space="preserve">Modified over the years and most recently reviewed and updated in December 2020 by Bill Kearns, AO </w:t>
    </w:r>
    <w:proofErr w:type="spellStart"/>
    <w:r w:rsidRPr="00B32637">
      <w:rPr>
        <w:color w:val="FF0000"/>
        <w:sz w:val="18"/>
        <w:szCs w:val="18"/>
      </w:rPr>
      <w:t>Gradfton</w:t>
    </w:r>
    <w:proofErr w:type="spellEnd"/>
    <w:r>
      <w:rPr>
        <w:color w:val="FF0000"/>
        <w:sz w:val="18"/>
        <w:szCs w:val="18"/>
      </w:rPr>
      <w:t>, VT</w:t>
    </w:r>
    <w:r w:rsidRPr="00B32637">
      <w:rPr>
        <w:color w:val="FF0000"/>
        <w:sz w:val="18"/>
        <w:szCs w:val="18"/>
      </w:rPr>
      <w:t>.</w:t>
    </w:r>
  </w:p>
  <w:p w14:paraId="44C2BDAE" w14:textId="77777777" w:rsidR="00A47CA2" w:rsidRPr="00B32637" w:rsidRDefault="00A47CA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10F"/>
    <w:multiLevelType w:val="multilevel"/>
    <w:tmpl w:val="BD86471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F41D20"/>
    <w:multiLevelType w:val="hybridMultilevel"/>
    <w:tmpl w:val="06B0C9E4"/>
    <w:lvl w:ilvl="0" w:tplc="81146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54986"/>
    <w:multiLevelType w:val="hybridMultilevel"/>
    <w:tmpl w:val="A2B0B6B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E252A3"/>
    <w:multiLevelType w:val="hybridMultilevel"/>
    <w:tmpl w:val="EB94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86E5B"/>
    <w:multiLevelType w:val="multilevel"/>
    <w:tmpl w:val="DC82E76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E9180A"/>
    <w:multiLevelType w:val="hybridMultilevel"/>
    <w:tmpl w:val="BD8647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9D6BF0"/>
    <w:multiLevelType w:val="hybridMultilevel"/>
    <w:tmpl w:val="397832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502AE4"/>
    <w:multiLevelType w:val="hybridMultilevel"/>
    <w:tmpl w:val="4F8895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74CFD"/>
    <w:multiLevelType w:val="hybridMultilevel"/>
    <w:tmpl w:val="DF6A93F4"/>
    <w:lvl w:ilvl="0" w:tplc="01A8E9A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84861"/>
    <w:multiLevelType w:val="hybridMultilevel"/>
    <w:tmpl w:val="F292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003A7"/>
    <w:multiLevelType w:val="hybridMultilevel"/>
    <w:tmpl w:val="AF781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86F31"/>
    <w:multiLevelType w:val="hybridMultilevel"/>
    <w:tmpl w:val="D45C5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B0AFD"/>
    <w:multiLevelType w:val="hybridMultilevel"/>
    <w:tmpl w:val="6B9EE396"/>
    <w:lvl w:ilvl="0" w:tplc="04090017">
      <w:start w:val="1"/>
      <w:numFmt w:val="lowerLetter"/>
      <w:lvlText w:val="%1)"/>
      <w:lvlJc w:val="left"/>
      <w:pPr>
        <w:tabs>
          <w:tab w:val="num" w:pos="720"/>
        </w:tabs>
        <w:ind w:left="720" w:hanging="360"/>
      </w:pPr>
    </w:lvl>
    <w:lvl w:ilvl="1" w:tplc="5B949532">
      <w:start w:val="15"/>
      <w:numFmt w:val="decimal"/>
      <w:lvlText w:val="%2."/>
      <w:lvlJc w:val="left"/>
      <w:pPr>
        <w:tabs>
          <w:tab w:val="num" w:pos="360"/>
        </w:tabs>
        <w:ind w:left="360" w:hanging="360"/>
      </w:pPr>
      <w:rPr>
        <w:rFonts w:hint="default"/>
        <w:i w:val="0"/>
      </w:rPr>
    </w:lvl>
    <w:lvl w:ilvl="2" w:tplc="0409001B">
      <w:start w:val="1"/>
      <w:numFmt w:val="lowerRoman"/>
      <w:lvlText w:val="%3."/>
      <w:lvlJc w:val="right"/>
      <w:pPr>
        <w:tabs>
          <w:tab w:val="num" w:pos="2160"/>
        </w:tabs>
        <w:ind w:left="2160" w:hanging="180"/>
      </w:pPr>
    </w:lvl>
    <w:lvl w:ilvl="3" w:tplc="A1D296A4">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847C29"/>
    <w:multiLevelType w:val="hybridMultilevel"/>
    <w:tmpl w:val="00CA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9129F"/>
    <w:multiLevelType w:val="hybridMultilevel"/>
    <w:tmpl w:val="1E32EFCA"/>
    <w:lvl w:ilvl="0" w:tplc="81146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534E12"/>
    <w:multiLevelType w:val="hybridMultilevel"/>
    <w:tmpl w:val="2304C71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024F55"/>
    <w:multiLevelType w:val="hybridMultilevel"/>
    <w:tmpl w:val="75BE642A"/>
    <w:lvl w:ilvl="0" w:tplc="C41E3B96">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6D4A67"/>
    <w:multiLevelType w:val="hybridMultilevel"/>
    <w:tmpl w:val="2AB6F618"/>
    <w:lvl w:ilvl="0" w:tplc="81146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612F42"/>
    <w:multiLevelType w:val="hybridMultilevel"/>
    <w:tmpl w:val="6910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B49A5"/>
    <w:multiLevelType w:val="hybridMultilevel"/>
    <w:tmpl w:val="E4FE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65446"/>
    <w:multiLevelType w:val="hybridMultilevel"/>
    <w:tmpl w:val="3A0C4FA6"/>
    <w:lvl w:ilvl="0" w:tplc="06289AB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A36EAE"/>
    <w:multiLevelType w:val="hybridMultilevel"/>
    <w:tmpl w:val="88ACC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C7E42"/>
    <w:multiLevelType w:val="hybridMultilevel"/>
    <w:tmpl w:val="ED86C916"/>
    <w:lvl w:ilvl="0" w:tplc="7E645E3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1E0A41"/>
    <w:multiLevelType w:val="hybridMultilevel"/>
    <w:tmpl w:val="7AE2C48C"/>
    <w:lvl w:ilvl="0" w:tplc="F9782B5E">
      <w:start w:val="1"/>
      <w:numFmt w:val="decimal"/>
      <w:lvlText w:val="%1)"/>
      <w:lvlJc w:val="left"/>
      <w:pPr>
        <w:tabs>
          <w:tab w:val="num" w:pos="907"/>
        </w:tabs>
        <w:ind w:left="907" w:hanging="360"/>
      </w:pPr>
      <w:rPr>
        <w:rFonts w:hint="default"/>
      </w:rPr>
    </w:lvl>
    <w:lvl w:ilvl="1" w:tplc="04090019">
      <w:start w:val="1"/>
      <w:numFmt w:val="lowerLetter"/>
      <w:lvlText w:val="%2."/>
      <w:lvlJc w:val="left"/>
      <w:pPr>
        <w:tabs>
          <w:tab w:val="num" w:pos="1627"/>
        </w:tabs>
        <w:ind w:left="1627" w:hanging="360"/>
      </w:pPr>
    </w:lvl>
    <w:lvl w:ilvl="2" w:tplc="A9DE4E78">
      <w:start w:val="1"/>
      <w:numFmt w:val="decimal"/>
      <w:lvlText w:val="%3."/>
      <w:lvlJc w:val="left"/>
      <w:pPr>
        <w:tabs>
          <w:tab w:val="num" w:pos="2707"/>
        </w:tabs>
        <w:ind w:left="2707" w:hanging="540"/>
      </w:pPr>
      <w:rPr>
        <w:rFonts w:hint="default"/>
      </w:r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15:restartNumberingAfterBreak="0">
    <w:nsid w:val="40B235FA"/>
    <w:multiLevelType w:val="hybridMultilevel"/>
    <w:tmpl w:val="0E3A142E"/>
    <w:lvl w:ilvl="0" w:tplc="89564C58">
      <w:start w:val="1"/>
      <w:numFmt w:val="decimal"/>
      <w:lvlText w:val="%1."/>
      <w:lvlJc w:val="left"/>
      <w:pPr>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4E76D6"/>
    <w:multiLevelType w:val="hybridMultilevel"/>
    <w:tmpl w:val="7664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B08D7"/>
    <w:multiLevelType w:val="hybridMultilevel"/>
    <w:tmpl w:val="88E65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C50E2"/>
    <w:multiLevelType w:val="hybridMultilevel"/>
    <w:tmpl w:val="866EB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D4A32"/>
    <w:multiLevelType w:val="hybridMultilevel"/>
    <w:tmpl w:val="4916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634D05"/>
    <w:multiLevelType w:val="hybridMultilevel"/>
    <w:tmpl w:val="DEFE77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BC6FAC"/>
    <w:multiLevelType w:val="hybridMultilevel"/>
    <w:tmpl w:val="DC82E7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55159"/>
    <w:multiLevelType w:val="hybridMultilevel"/>
    <w:tmpl w:val="22CC5832"/>
    <w:lvl w:ilvl="0" w:tplc="81146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106F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2846C1"/>
    <w:multiLevelType w:val="hybridMultilevel"/>
    <w:tmpl w:val="4B0C9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F14DE"/>
    <w:multiLevelType w:val="hybridMultilevel"/>
    <w:tmpl w:val="76041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04D9F"/>
    <w:multiLevelType w:val="singleLevel"/>
    <w:tmpl w:val="56EE736A"/>
    <w:lvl w:ilvl="0">
      <w:start w:val="2"/>
      <w:numFmt w:val="lowerLetter"/>
      <w:lvlText w:val="%1."/>
      <w:lvlJc w:val="left"/>
      <w:pPr>
        <w:tabs>
          <w:tab w:val="num" w:pos="1440"/>
        </w:tabs>
        <w:ind w:left="1440" w:hanging="360"/>
      </w:pPr>
      <w:rPr>
        <w:rFonts w:hint="default"/>
        <w:sz w:val="24"/>
        <w:szCs w:val="24"/>
      </w:rPr>
    </w:lvl>
  </w:abstractNum>
  <w:abstractNum w:abstractNumId="36" w15:restartNumberingAfterBreak="0">
    <w:nsid w:val="5AB048B3"/>
    <w:multiLevelType w:val="hybridMultilevel"/>
    <w:tmpl w:val="3DC05EDE"/>
    <w:lvl w:ilvl="0" w:tplc="89564C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344CB9"/>
    <w:multiLevelType w:val="singleLevel"/>
    <w:tmpl w:val="56EE736A"/>
    <w:lvl w:ilvl="0">
      <w:start w:val="2"/>
      <w:numFmt w:val="lowerLetter"/>
      <w:lvlText w:val="%1."/>
      <w:lvlJc w:val="left"/>
      <w:pPr>
        <w:tabs>
          <w:tab w:val="num" w:pos="1440"/>
        </w:tabs>
        <w:ind w:left="1440" w:hanging="360"/>
      </w:pPr>
      <w:rPr>
        <w:rFonts w:hint="default"/>
        <w:sz w:val="24"/>
        <w:szCs w:val="24"/>
      </w:rPr>
    </w:lvl>
  </w:abstractNum>
  <w:abstractNum w:abstractNumId="38" w15:restartNumberingAfterBreak="0">
    <w:nsid w:val="60113C5D"/>
    <w:multiLevelType w:val="singleLevel"/>
    <w:tmpl w:val="6074C414"/>
    <w:lvl w:ilvl="0">
      <w:start w:val="1"/>
      <w:numFmt w:val="upperLetter"/>
      <w:lvlText w:val="(%1)"/>
      <w:lvlJc w:val="left"/>
      <w:pPr>
        <w:tabs>
          <w:tab w:val="num" w:pos="450"/>
        </w:tabs>
        <w:ind w:left="450" w:hanging="45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9" w15:restartNumberingAfterBreak="0">
    <w:nsid w:val="60350CF3"/>
    <w:multiLevelType w:val="hybridMultilevel"/>
    <w:tmpl w:val="E5E41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39378B"/>
    <w:multiLevelType w:val="hybridMultilevel"/>
    <w:tmpl w:val="668EB8BE"/>
    <w:lvl w:ilvl="0" w:tplc="01A8E9AA">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2B5932"/>
    <w:multiLevelType w:val="hybridMultilevel"/>
    <w:tmpl w:val="3142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453536"/>
    <w:multiLevelType w:val="hybridMultilevel"/>
    <w:tmpl w:val="1B6208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F52EF"/>
    <w:multiLevelType w:val="hybridMultilevel"/>
    <w:tmpl w:val="D862B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455A1"/>
    <w:multiLevelType w:val="hybridMultilevel"/>
    <w:tmpl w:val="47DE748E"/>
    <w:lvl w:ilvl="0" w:tplc="2EB0A664">
      <w:start w:val="1"/>
      <w:numFmt w:val="decimal"/>
      <w:lvlText w:val="%1."/>
      <w:lvlJc w:val="left"/>
      <w:pPr>
        <w:tabs>
          <w:tab w:val="num" w:pos="907"/>
        </w:tabs>
        <w:ind w:left="907" w:hanging="360"/>
      </w:pPr>
      <w:rPr>
        <w:rFonts w:hint="default"/>
      </w:rPr>
    </w:lvl>
    <w:lvl w:ilvl="1" w:tplc="F8C40A98">
      <w:start w:val="1"/>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5" w15:restartNumberingAfterBreak="0">
    <w:nsid w:val="6E6E418C"/>
    <w:multiLevelType w:val="hybridMultilevel"/>
    <w:tmpl w:val="C51C541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11922F3"/>
    <w:multiLevelType w:val="hybridMultilevel"/>
    <w:tmpl w:val="0C86C8E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16B72A9"/>
    <w:multiLevelType w:val="hybridMultilevel"/>
    <w:tmpl w:val="15D2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7C791A"/>
    <w:multiLevelType w:val="hybridMultilevel"/>
    <w:tmpl w:val="7FCC3AC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9" w15:restartNumberingAfterBreak="0">
    <w:nsid w:val="75A043AE"/>
    <w:multiLevelType w:val="hybridMultilevel"/>
    <w:tmpl w:val="577C8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031200"/>
    <w:multiLevelType w:val="hybridMultilevel"/>
    <w:tmpl w:val="5CB62F8E"/>
    <w:lvl w:ilvl="0" w:tplc="81146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B3A3370"/>
    <w:multiLevelType w:val="hybridMultilevel"/>
    <w:tmpl w:val="26A4D04C"/>
    <w:lvl w:ilvl="0" w:tplc="81146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4C6BF8"/>
    <w:multiLevelType w:val="hybridMultilevel"/>
    <w:tmpl w:val="552A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C57624"/>
    <w:multiLevelType w:val="hybridMultilevel"/>
    <w:tmpl w:val="3D4ABE7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DFF6E67"/>
    <w:multiLevelType w:val="hybridMultilevel"/>
    <w:tmpl w:val="5ACEE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BB141F"/>
    <w:multiLevelType w:val="hybridMultilevel"/>
    <w:tmpl w:val="F7A4ECC6"/>
    <w:lvl w:ilvl="0" w:tplc="81146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16"/>
  </w:num>
  <w:num w:numId="4">
    <w:abstractNumId w:val="6"/>
  </w:num>
  <w:num w:numId="5">
    <w:abstractNumId w:val="40"/>
  </w:num>
  <w:num w:numId="6">
    <w:abstractNumId w:val="12"/>
  </w:num>
  <w:num w:numId="7">
    <w:abstractNumId w:val="53"/>
  </w:num>
  <w:num w:numId="8">
    <w:abstractNumId w:val="34"/>
  </w:num>
  <w:num w:numId="9">
    <w:abstractNumId w:val="41"/>
  </w:num>
  <w:num w:numId="10">
    <w:abstractNumId w:val="52"/>
  </w:num>
  <w:num w:numId="11">
    <w:abstractNumId w:val="47"/>
  </w:num>
  <w:num w:numId="12">
    <w:abstractNumId w:val="18"/>
  </w:num>
  <w:num w:numId="13">
    <w:abstractNumId w:val="30"/>
  </w:num>
  <w:num w:numId="14">
    <w:abstractNumId w:val="1"/>
  </w:num>
  <w:num w:numId="15">
    <w:abstractNumId w:val="36"/>
  </w:num>
  <w:num w:numId="16">
    <w:abstractNumId w:val="31"/>
  </w:num>
  <w:num w:numId="17">
    <w:abstractNumId w:val="55"/>
  </w:num>
  <w:num w:numId="18">
    <w:abstractNumId w:val="51"/>
  </w:num>
  <w:num w:numId="19">
    <w:abstractNumId w:val="50"/>
  </w:num>
  <w:num w:numId="20">
    <w:abstractNumId w:val="14"/>
  </w:num>
  <w:num w:numId="21">
    <w:abstractNumId w:val="46"/>
  </w:num>
  <w:num w:numId="22">
    <w:abstractNumId w:val="32"/>
  </w:num>
  <w:num w:numId="23">
    <w:abstractNumId w:val="24"/>
  </w:num>
  <w:num w:numId="24">
    <w:abstractNumId w:val="20"/>
  </w:num>
  <w:num w:numId="25">
    <w:abstractNumId w:val="0"/>
  </w:num>
  <w:num w:numId="26">
    <w:abstractNumId w:val="28"/>
  </w:num>
  <w:num w:numId="27">
    <w:abstractNumId w:val="19"/>
  </w:num>
  <w:num w:numId="28">
    <w:abstractNumId w:val="45"/>
  </w:num>
  <w:num w:numId="29">
    <w:abstractNumId w:val="21"/>
  </w:num>
  <w:num w:numId="30">
    <w:abstractNumId w:val="39"/>
  </w:num>
  <w:num w:numId="31">
    <w:abstractNumId w:val="54"/>
  </w:num>
  <w:num w:numId="32">
    <w:abstractNumId w:val="25"/>
  </w:num>
  <w:num w:numId="33">
    <w:abstractNumId w:val="26"/>
  </w:num>
  <w:num w:numId="34">
    <w:abstractNumId w:val="27"/>
  </w:num>
  <w:num w:numId="35">
    <w:abstractNumId w:val="3"/>
  </w:num>
  <w:num w:numId="36">
    <w:abstractNumId w:val="13"/>
  </w:num>
  <w:num w:numId="37">
    <w:abstractNumId w:val="9"/>
  </w:num>
  <w:num w:numId="38">
    <w:abstractNumId w:val="17"/>
  </w:num>
  <w:num w:numId="39">
    <w:abstractNumId w:val="11"/>
  </w:num>
  <w:num w:numId="40">
    <w:abstractNumId w:val="33"/>
  </w:num>
  <w:num w:numId="41">
    <w:abstractNumId w:val="43"/>
  </w:num>
  <w:num w:numId="42">
    <w:abstractNumId w:val="10"/>
  </w:num>
  <w:num w:numId="43">
    <w:abstractNumId w:val="4"/>
  </w:num>
  <w:num w:numId="44">
    <w:abstractNumId w:val="48"/>
  </w:num>
  <w:num w:numId="45">
    <w:abstractNumId w:val="29"/>
  </w:num>
  <w:num w:numId="46">
    <w:abstractNumId w:val="7"/>
  </w:num>
  <w:num w:numId="47">
    <w:abstractNumId w:val="49"/>
  </w:num>
  <w:num w:numId="48">
    <w:abstractNumId w:val="2"/>
  </w:num>
  <w:num w:numId="49">
    <w:abstractNumId w:val="42"/>
  </w:num>
  <w:num w:numId="50">
    <w:abstractNumId w:val="38"/>
  </w:num>
  <w:num w:numId="51">
    <w:abstractNumId w:val="35"/>
    <w:lvlOverride w:ilvl="0">
      <w:startOverride w:val="1"/>
    </w:lvlOverride>
  </w:num>
  <w:num w:numId="52">
    <w:abstractNumId w:val="35"/>
    <w:lvlOverride w:ilvl="0">
      <w:startOverride w:val="1"/>
    </w:lvlOverride>
  </w:num>
  <w:num w:numId="53">
    <w:abstractNumId w:val="23"/>
  </w:num>
  <w:num w:numId="54">
    <w:abstractNumId w:val="44"/>
  </w:num>
  <w:num w:numId="55">
    <w:abstractNumId w:val="37"/>
  </w:num>
  <w:num w:numId="56">
    <w:abstractNumId w:val="8"/>
  </w:num>
  <w:num w:numId="57">
    <w:abstractNumId w:val="2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ll Kearns TA">
    <w15:presenceInfo w15:providerId="AD" w15:userId="S::townadmin@graftonvt.org::408cae20-3fe1-4244-9f06-e5df655a5c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colormru v:ext="edit" colors="#ff9"/>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lastRevisionsView" w:val="0"/>
  </w:docVars>
  <w:rsids>
    <w:rsidRoot w:val="00B044FA"/>
    <w:rsid w:val="00000914"/>
    <w:rsid w:val="00000E31"/>
    <w:rsid w:val="000017FE"/>
    <w:rsid w:val="00001E28"/>
    <w:rsid w:val="00001E7E"/>
    <w:rsid w:val="000027CC"/>
    <w:rsid w:val="000034C6"/>
    <w:rsid w:val="00004641"/>
    <w:rsid w:val="00005178"/>
    <w:rsid w:val="000051BE"/>
    <w:rsid w:val="00005964"/>
    <w:rsid w:val="000067E1"/>
    <w:rsid w:val="00006C5E"/>
    <w:rsid w:val="00006E72"/>
    <w:rsid w:val="00007A17"/>
    <w:rsid w:val="00010D76"/>
    <w:rsid w:val="000117E7"/>
    <w:rsid w:val="00011F6E"/>
    <w:rsid w:val="0001437A"/>
    <w:rsid w:val="00014C49"/>
    <w:rsid w:val="00017AC3"/>
    <w:rsid w:val="000201EE"/>
    <w:rsid w:val="00020311"/>
    <w:rsid w:val="0002036A"/>
    <w:rsid w:val="000206AE"/>
    <w:rsid w:val="00022A33"/>
    <w:rsid w:val="00023309"/>
    <w:rsid w:val="0002338D"/>
    <w:rsid w:val="00023827"/>
    <w:rsid w:val="0002431C"/>
    <w:rsid w:val="00024712"/>
    <w:rsid w:val="000259FE"/>
    <w:rsid w:val="00025C78"/>
    <w:rsid w:val="000261A2"/>
    <w:rsid w:val="0002723E"/>
    <w:rsid w:val="00027B99"/>
    <w:rsid w:val="0003071A"/>
    <w:rsid w:val="000343F5"/>
    <w:rsid w:val="00034C77"/>
    <w:rsid w:val="00035189"/>
    <w:rsid w:val="00036898"/>
    <w:rsid w:val="00036A3A"/>
    <w:rsid w:val="00040EDA"/>
    <w:rsid w:val="00042FAA"/>
    <w:rsid w:val="00042FC8"/>
    <w:rsid w:val="00043518"/>
    <w:rsid w:val="00044233"/>
    <w:rsid w:val="00044CF4"/>
    <w:rsid w:val="0004627F"/>
    <w:rsid w:val="0005058F"/>
    <w:rsid w:val="000506D4"/>
    <w:rsid w:val="00054C05"/>
    <w:rsid w:val="0005559E"/>
    <w:rsid w:val="00056C92"/>
    <w:rsid w:val="000576D8"/>
    <w:rsid w:val="0006017D"/>
    <w:rsid w:val="00060F46"/>
    <w:rsid w:val="0006120D"/>
    <w:rsid w:val="00061BAB"/>
    <w:rsid w:val="0006229D"/>
    <w:rsid w:val="000623D4"/>
    <w:rsid w:val="00062AEB"/>
    <w:rsid w:val="00063FC6"/>
    <w:rsid w:val="0006440F"/>
    <w:rsid w:val="0006465F"/>
    <w:rsid w:val="000646FA"/>
    <w:rsid w:val="00065A31"/>
    <w:rsid w:val="00066041"/>
    <w:rsid w:val="00066433"/>
    <w:rsid w:val="0007011C"/>
    <w:rsid w:val="0007047D"/>
    <w:rsid w:val="00070E27"/>
    <w:rsid w:val="00071F09"/>
    <w:rsid w:val="000728EF"/>
    <w:rsid w:val="0007339F"/>
    <w:rsid w:val="000736C6"/>
    <w:rsid w:val="00073768"/>
    <w:rsid w:val="00074035"/>
    <w:rsid w:val="0007495B"/>
    <w:rsid w:val="00075419"/>
    <w:rsid w:val="0007545F"/>
    <w:rsid w:val="00075A13"/>
    <w:rsid w:val="000774B8"/>
    <w:rsid w:val="0007780D"/>
    <w:rsid w:val="00077847"/>
    <w:rsid w:val="00077AE9"/>
    <w:rsid w:val="000803A6"/>
    <w:rsid w:val="00080E08"/>
    <w:rsid w:val="0008106D"/>
    <w:rsid w:val="0008200D"/>
    <w:rsid w:val="0008301D"/>
    <w:rsid w:val="000848C1"/>
    <w:rsid w:val="00085BD9"/>
    <w:rsid w:val="000861AC"/>
    <w:rsid w:val="00086350"/>
    <w:rsid w:val="0008680A"/>
    <w:rsid w:val="00086AEA"/>
    <w:rsid w:val="00086C54"/>
    <w:rsid w:val="00087DE2"/>
    <w:rsid w:val="00087E46"/>
    <w:rsid w:val="0009129E"/>
    <w:rsid w:val="00091616"/>
    <w:rsid w:val="00091865"/>
    <w:rsid w:val="0009440D"/>
    <w:rsid w:val="00096248"/>
    <w:rsid w:val="00096F55"/>
    <w:rsid w:val="0009713F"/>
    <w:rsid w:val="000A1752"/>
    <w:rsid w:val="000A2478"/>
    <w:rsid w:val="000A344C"/>
    <w:rsid w:val="000A3963"/>
    <w:rsid w:val="000A54AC"/>
    <w:rsid w:val="000A68F7"/>
    <w:rsid w:val="000B055F"/>
    <w:rsid w:val="000B07F5"/>
    <w:rsid w:val="000B090F"/>
    <w:rsid w:val="000B0E4F"/>
    <w:rsid w:val="000B2F08"/>
    <w:rsid w:val="000B2FBF"/>
    <w:rsid w:val="000B336C"/>
    <w:rsid w:val="000B4275"/>
    <w:rsid w:val="000B4E10"/>
    <w:rsid w:val="000B5063"/>
    <w:rsid w:val="000B65E3"/>
    <w:rsid w:val="000B6CE7"/>
    <w:rsid w:val="000B7FBE"/>
    <w:rsid w:val="000C0515"/>
    <w:rsid w:val="000C0850"/>
    <w:rsid w:val="000C1D3E"/>
    <w:rsid w:val="000C24F3"/>
    <w:rsid w:val="000C29F6"/>
    <w:rsid w:val="000C2B63"/>
    <w:rsid w:val="000C313A"/>
    <w:rsid w:val="000C3C1F"/>
    <w:rsid w:val="000C3F18"/>
    <w:rsid w:val="000C4045"/>
    <w:rsid w:val="000C6645"/>
    <w:rsid w:val="000C6B3F"/>
    <w:rsid w:val="000C700D"/>
    <w:rsid w:val="000C78C4"/>
    <w:rsid w:val="000C7E30"/>
    <w:rsid w:val="000D0087"/>
    <w:rsid w:val="000D0237"/>
    <w:rsid w:val="000D07ED"/>
    <w:rsid w:val="000D0BCF"/>
    <w:rsid w:val="000D14EC"/>
    <w:rsid w:val="000D1640"/>
    <w:rsid w:val="000D225C"/>
    <w:rsid w:val="000D260D"/>
    <w:rsid w:val="000D2696"/>
    <w:rsid w:val="000D2CED"/>
    <w:rsid w:val="000D35BF"/>
    <w:rsid w:val="000D3A2D"/>
    <w:rsid w:val="000D4A30"/>
    <w:rsid w:val="000D58CE"/>
    <w:rsid w:val="000D5A67"/>
    <w:rsid w:val="000D63FE"/>
    <w:rsid w:val="000D6C93"/>
    <w:rsid w:val="000D72B7"/>
    <w:rsid w:val="000E1708"/>
    <w:rsid w:val="000E18E1"/>
    <w:rsid w:val="000E2F34"/>
    <w:rsid w:val="000E3732"/>
    <w:rsid w:val="000E3F83"/>
    <w:rsid w:val="000E465F"/>
    <w:rsid w:val="000E4F50"/>
    <w:rsid w:val="000E5349"/>
    <w:rsid w:val="000E53C0"/>
    <w:rsid w:val="000E56BA"/>
    <w:rsid w:val="000E7109"/>
    <w:rsid w:val="000E7636"/>
    <w:rsid w:val="000E7D6A"/>
    <w:rsid w:val="000E7E6B"/>
    <w:rsid w:val="000F1121"/>
    <w:rsid w:val="000F410D"/>
    <w:rsid w:val="000F411C"/>
    <w:rsid w:val="000F4DF3"/>
    <w:rsid w:val="000F569F"/>
    <w:rsid w:val="000F67AA"/>
    <w:rsid w:val="000F6EC5"/>
    <w:rsid w:val="00100F41"/>
    <w:rsid w:val="001016C2"/>
    <w:rsid w:val="00102FFE"/>
    <w:rsid w:val="00103062"/>
    <w:rsid w:val="00104819"/>
    <w:rsid w:val="00105700"/>
    <w:rsid w:val="0010629E"/>
    <w:rsid w:val="0010685F"/>
    <w:rsid w:val="001078A5"/>
    <w:rsid w:val="00110A53"/>
    <w:rsid w:val="00111B27"/>
    <w:rsid w:val="00112B38"/>
    <w:rsid w:val="0011374E"/>
    <w:rsid w:val="001143FB"/>
    <w:rsid w:val="001146EE"/>
    <w:rsid w:val="00115B2F"/>
    <w:rsid w:val="00116A45"/>
    <w:rsid w:val="00117573"/>
    <w:rsid w:val="0011770D"/>
    <w:rsid w:val="0012007C"/>
    <w:rsid w:val="00121EF0"/>
    <w:rsid w:val="00121FAC"/>
    <w:rsid w:val="00122B59"/>
    <w:rsid w:val="00122D7D"/>
    <w:rsid w:val="001235B0"/>
    <w:rsid w:val="00123FE1"/>
    <w:rsid w:val="0012442C"/>
    <w:rsid w:val="00124B1E"/>
    <w:rsid w:val="00124F72"/>
    <w:rsid w:val="00126919"/>
    <w:rsid w:val="00126CA0"/>
    <w:rsid w:val="00127962"/>
    <w:rsid w:val="00127B6E"/>
    <w:rsid w:val="00127CAE"/>
    <w:rsid w:val="00127F97"/>
    <w:rsid w:val="00133F26"/>
    <w:rsid w:val="00134950"/>
    <w:rsid w:val="00137999"/>
    <w:rsid w:val="00137AFF"/>
    <w:rsid w:val="00137D24"/>
    <w:rsid w:val="001402A8"/>
    <w:rsid w:val="0014050E"/>
    <w:rsid w:val="00140740"/>
    <w:rsid w:val="001408D8"/>
    <w:rsid w:val="001414F2"/>
    <w:rsid w:val="00142E7D"/>
    <w:rsid w:val="001453E8"/>
    <w:rsid w:val="0014756A"/>
    <w:rsid w:val="00150C8D"/>
    <w:rsid w:val="00150E28"/>
    <w:rsid w:val="0015243B"/>
    <w:rsid w:val="001541CD"/>
    <w:rsid w:val="00154F77"/>
    <w:rsid w:val="001560A8"/>
    <w:rsid w:val="0015713C"/>
    <w:rsid w:val="0015715F"/>
    <w:rsid w:val="00157820"/>
    <w:rsid w:val="00162269"/>
    <w:rsid w:val="0016312F"/>
    <w:rsid w:val="00163B70"/>
    <w:rsid w:val="001644CD"/>
    <w:rsid w:val="00164FAB"/>
    <w:rsid w:val="00165A12"/>
    <w:rsid w:val="00166840"/>
    <w:rsid w:val="00166F44"/>
    <w:rsid w:val="001673E7"/>
    <w:rsid w:val="0016753A"/>
    <w:rsid w:val="00173E76"/>
    <w:rsid w:val="001761DE"/>
    <w:rsid w:val="00177364"/>
    <w:rsid w:val="001778C7"/>
    <w:rsid w:val="00177A3F"/>
    <w:rsid w:val="00177F4E"/>
    <w:rsid w:val="00180996"/>
    <w:rsid w:val="001809E5"/>
    <w:rsid w:val="0018261B"/>
    <w:rsid w:val="00182A0A"/>
    <w:rsid w:val="00182D92"/>
    <w:rsid w:val="00182ECC"/>
    <w:rsid w:val="001836BA"/>
    <w:rsid w:val="001837BC"/>
    <w:rsid w:val="001840BD"/>
    <w:rsid w:val="0019002A"/>
    <w:rsid w:val="001907F9"/>
    <w:rsid w:val="0019088E"/>
    <w:rsid w:val="00190994"/>
    <w:rsid w:val="0019176A"/>
    <w:rsid w:val="00192FEA"/>
    <w:rsid w:val="001938E8"/>
    <w:rsid w:val="0019426E"/>
    <w:rsid w:val="00194E6F"/>
    <w:rsid w:val="00196D57"/>
    <w:rsid w:val="00197596"/>
    <w:rsid w:val="00197B16"/>
    <w:rsid w:val="001A1C0A"/>
    <w:rsid w:val="001A2075"/>
    <w:rsid w:val="001A24DA"/>
    <w:rsid w:val="001A2A98"/>
    <w:rsid w:val="001A3204"/>
    <w:rsid w:val="001A3DA0"/>
    <w:rsid w:val="001A40A9"/>
    <w:rsid w:val="001A4403"/>
    <w:rsid w:val="001A5646"/>
    <w:rsid w:val="001A5CE7"/>
    <w:rsid w:val="001A63D8"/>
    <w:rsid w:val="001A6839"/>
    <w:rsid w:val="001A7568"/>
    <w:rsid w:val="001A7E35"/>
    <w:rsid w:val="001B0514"/>
    <w:rsid w:val="001B1965"/>
    <w:rsid w:val="001B19BD"/>
    <w:rsid w:val="001B24FE"/>
    <w:rsid w:val="001B31AD"/>
    <w:rsid w:val="001B349B"/>
    <w:rsid w:val="001B34D3"/>
    <w:rsid w:val="001B358E"/>
    <w:rsid w:val="001B3B12"/>
    <w:rsid w:val="001B4E2B"/>
    <w:rsid w:val="001B52D8"/>
    <w:rsid w:val="001B5AC6"/>
    <w:rsid w:val="001B5F53"/>
    <w:rsid w:val="001B6879"/>
    <w:rsid w:val="001B7248"/>
    <w:rsid w:val="001B770A"/>
    <w:rsid w:val="001C0473"/>
    <w:rsid w:val="001C055E"/>
    <w:rsid w:val="001C1468"/>
    <w:rsid w:val="001C295E"/>
    <w:rsid w:val="001C2AB6"/>
    <w:rsid w:val="001C3BFB"/>
    <w:rsid w:val="001C3DFD"/>
    <w:rsid w:val="001C43F6"/>
    <w:rsid w:val="001C5A5D"/>
    <w:rsid w:val="001D0BBF"/>
    <w:rsid w:val="001D0E84"/>
    <w:rsid w:val="001D0EDB"/>
    <w:rsid w:val="001D156B"/>
    <w:rsid w:val="001D19ED"/>
    <w:rsid w:val="001D37EB"/>
    <w:rsid w:val="001D43E7"/>
    <w:rsid w:val="001D4BD7"/>
    <w:rsid w:val="001D6212"/>
    <w:rsid w:val="001E051F"/>
    <w:rsid w:val="001E206E"/>
    <w:rsid w:val="001E2F10"/>
    <w:rsid w:val="001E314F"/>
    <w:rsid w:val="001E37FD"/>
    <w:rsid w:val="001E414A"/>
    <w:rsid w:val="001E489E"/>
    <w:rsid w:val="001E559D"/>
    <w:rsid w:val="001E5884"/>
    <w:rsid w:val="001E7315"/>
    <w:rsid w:val="001F13C5"/>
    <w:rsid w:val="001F2DFF"/>
    <w:rsid w:val="001F2E14"/>
    <w:rsid w:val="001F4BFC"/>
    <w:rsid w:val="001F4EC2"/>
    <w:rsid w:val="001F692D"/>
    <w:rsid w:val="001F7E1E"/>
    <w:rsid w:val="002002C0"/>
    <w:rsid w:val="002004BB"/>
    <w:rsid w:val="002015ED"/>
    <w:rsid w:val="00204458"/>
    <w:rsid w:val="0020473D"/>
    <w:rsid w:val="00206DB1"/>
    <w:rsid w:val="00206DB4"/>
    <w:rsid w:val="00207413"/>
    <w:rsid w:val="00207A1F"/>
    <w:rsid w:val="00207ECD"/>
    <w:rsid w:val="00207F3D"/>
    <w:rsid w:val="002102E7"/>
    <w:rsid w:val="0021079A"/>
    <w:rsid w:val="00211341"/>
    <w:rsid w:val="002136FD"/>
    <w:rsid w:val="00214334"/>
    <w:rsid w:val="0021461A"/>
    <w:rsid w:val="00214E24"/>
    <w:rsid w:val="00215469"/>
    <w:rsid w:val="00215E9D"/>
    <w:rsid w:val="00217343"/>
    <w:rsid w:val="00217747"/>
    <w:rsid w:val="00220882"/>
    <w:rsid w:val="00221462"/>
    <w:rsid w:val="00221558"/>
    <w:rsid w:val="0022185E"/>
    <w:rsid w:val="00221AFF"/>
    <w:rsid w:val="0022428B"/>
    <w:rsid w:val="00224940"/>
    <w:rsid w:val="00226F90"/>
    <w:rsid w:val="00232290"/>
    <w:rsid w:val="0023231D"/>
    <w:rsid w:val="0023374B"/>
    <w:rsid w:val="0023394E"/>
    <w:rsid w:val="0023516B"/>
    <w:rsid w:val="00236E3A"/>
    <w:rsid w:val="00240BAE"/>
    <w:rsid w:val="002413E7"/>
    <w:rsid w:val="0024156F"/>
    <w:rsid w:val="00241A7F"/>
    <w:rsid w:val="002422CB"/>
    <w:rsid w:val="00242658"/>
    <w:rsid w:val="00242DF3"/>
    <w:rsid w:val="00243E53"/>
    <w:rsid w:val="002442DC"/>
    <w:rsid w:val="00244B69"/>
    <w:rsid w:val="002456B2"/>
    <w:rsid w:val="002462E5"/>
    <w:rsid w:val="00246E94"/>
    <w:rsid w:val="00247B69"/>
    <w:rsid w:val="00247E06"/>
    <w:rsid w:val="0025030C"/>
    <w:rsid w:val="0025168D"/>
    <w:rsid w:val="0025202D"/>
    <w:rsid w:val="00252753"/>
    <w:rsid w:val="00252CBF"/>
    <w:rsid w:val="0025530F"/>
    <w:rsid w:val="00255666"/>
    <w:rsid w:val="00256599"/>
    <w:rsid w:val="002571F2"/>
    <w:rsid w:val="00257366"/>
    <w:rsid w:val="0025787C"/>
    <w:rsid w:val="00260D0A"/>
    <w:rsid w:val="002628FF"/>
    <w:rsid w:val="00262952"/>
    <w:rsid w:val="00262A27"/>
    <w:rsid w:val="00262B32"/>
    <w:rsid w:val="00263209"/>
    <w:rsid w:val="0026334D"/>
    <w:rsid w:val="0026346C"/>
    <w:rsid w:val="00263F0C"/>
    <w:rsid w:val="0026452C"/>
    <w:rsid w:val="00264925"/>
    <w:rsid w:val="00264B48"/>
    <w:rsid w:val="0026745E"/>
    <w:rsid w:val="00267A84"/>
    <w:rsid w:val="00267E54"/>
    <w:rsid w:val="0027003B"/>
    <w:rsid w:val="0027191C"/>
    <w:rsid w:val="00272DB2"/>
    <w:rsid w:val="00273059"/>
    <w:rsid w:val="002731E0"/>
    <w:rsid w:val="002735F5"/>
    <w:rsid w:val="00274017"/>
    <w:rsid w:val="002743CE"/>
    <w:rsid w:val="002756B0"/>
    <w:rsid w:val="00275E57"/>
    <w:rsid w:val="00276826"/>
    <w:rsid w:val="0027792B"/>
    <w:rsid w:val="00277C63"/>
    <w:rsid w:val="00277DC5"/>
    <w:rsid w:val="002803CE"/>
    <w:rsid w:val="002809E2"/>
    <w:rsid w:val="00280E60"/>
    <w:rsid w:val="00281C21"/>
    <w:rsid w:val="002824A6"/>
    <w:rsid w:val="00284381"/>
    <w:rsid w:val="00284E76"/>
    <w:rsid w:val="002858A3"/>
    <w:rsid w:val="0028643F"/>
    <w:rsid w:val="00286EC4"/>
    <w:rsid w:val="002944BA"/>
    <w:rsid w:val="00295252"/>
    <w:rsid w:val="002957C0"/>
    <w:rsid w:val="00295E29"/>
    <w:rsid w:val="0029651E"/>
    <w:rsid w:val="00296536"/>
    <w:rsid w:val="00296FD8"/>
    <w:rsid w:val="002A0CAF"/>
    <w:rsid w:val="002A2639"/>
    <w:rsid w:val="002A4514"/>
    <w:rsid w:val="002A48CD"/>
    <w:rsid w:val="002A4DAE"/>
    <w:rsid w:val="002A548B"/>
    <w:rsid w:val="002A6762"/>
    <w:rsid w:val="002A7E44"/>
    <w:rsid w:val="002B170E"/>
    <w:rsid w:val="002B1BA3"/>
    <w:rsid w:val="002B1F75"/>
    <w:rsid w:val="002B3AEB"/>
    <w:rsid w:val="002B70F3"/>
    <w:rsid w:val="002B723C"/>
    <w:rsid w:val="002C145B"/>
    <w:rsid w:val="002C3421"/>
    <w:rsid w:val="002C3961"/>
    <w:rsid w:val="002C40E0"/>
    <w:rsid w:val="002C411B"/>
    <w:rsid w:val="002C490E"/>
    <w:rsid w:val="002C5241"/>
    <w:rsid w:val="002C6D11"/>
    <w:rsid w:val="002C7F29"/>
    <w:rsid w:val="002D04FA"/>
    <w:rsid w:val="002D0BA3"/>
    <w:rsid w:val="002D182A"/>
    <w:rsid w:val="002D1A63"/>
    <w:rsid w:val="002D2381"/>
    <w:rsid w:val="002D2958"/>
    <w:rsid w:val="002D3192"/>
    <w:rsid w:val="002D42A6"/>
    <w:rsid w:val="002D5263"/>
    <w:rsid w:val="002D5278"/>
    <w:rsid w:val="002D5ED0"/>
    <w:rsid w:val="002D66E2"/>
    <w:rsid w:val="002D697B"/>
    <w:rsid w:val="002D6E4B"/>
    <w:rsid w:val="002D720B"/>
    <w:rsid w:val="002D7AF1"/>
    <w:rsid w:val="002E0511"/>
    <w:rsid w:val="002E0B01"/>
    <w:rsid w:val="002E1786"/>
    <w:rsid w:val="002E1B33"/>
    <w:rsid w:val="002E22EE"/>
    <w:rsid w:val="002E3684"/>
    <w:rsid w:val="002E4174"/>
    <w:rsid w:val="002E4DA4"/>
    <w:rsid w:val="002E5876"/>
    <w:rsid w:val="002E5A1F"/>
    <w:rsid w:val="002E5FB5"/>
    <w:rsid w:val="002E61A1"/>
    <w:rsid w:val="002E7CE2"/>
    <w:rsid w:val="002F03CA"/>
    <w:rsid w:val="002F0591"/>
    <w:rsid w:val="002F0894"/>
    <w:rsid w:val="002F3C6F"/>
    <w:rsid w:val="002F3FF3"/>
    <w:rsid w:val="002F55F8"/>
    <w:rsid w:val="002F6F84"/>
    <w:rsid w:val="002F7D84"/>
    <w:rsid w:val="00300559"/>
    <w:rsid w:val="00300C9E"/>
    <w:rsid w:val="00302276"/>
    <w:rsid w:val="00303E3D"/>
    <w:rsid w:val="00304124"/>
    <w:rsid w:val="00304A47"/>
    <w:rsid w:val="003051CC"/>
    <w:rsid w:val="00306952"/>
    <w:rsid w:val="00306FD0"/>
    <w:rsid w:val="0030700A"/>
    <w:rsid w:val="00310A13"/>
    <w:rsid w:val="00310AA8"/>
    <w:rsid w:val="00311893"/>
    <w:rsid w:val="00314315"/>
    <w:rsid w:val="00314411"/>
    <w:rsid w:val="00314DB1"/>
    <w:rsid w:val="00314FD1"/>
    <w:rsid w:val="00315064"/>
    <w:rsid w:val="0031540D"/>
    <w:rsid w:val="003158B9"/>
    <w:rsid w:val="00316FB4"/>
    <w:rsid w:val="00317AA5"/>
    <w:rsid w:val="00317DB6"/>
    <w:rsid w:val="00317FF4"/>
    <w:rsid w:val="00320458"/>
    <w:rsid w:val="00320714"/>
    <w:rsid w:val="003217D0"/>
    <w:rsid w:val="00322EDE"/>
    <w:rsid w:val="00324845"/>
    <w:rsid w:val="00325459"/>
    <w:rsid w:val="0032551A"/>
    <w:rsid w:val="00326168"/>
    <w:rsid w:val="00326FBD"/>
    <w:rsid w:val="00332C0C"/>
    <w:rsid w:val="00333689"/>
    <w:rsid w:val="00333C4C"/>
    <w:rsid w:val="00334009"/>
    <w:rsid w:val="00334659"/>
    <w:rsid w:val="00334A58"/>
    <w:rsid w:val="0033691F"/>
    <w:rsid w:val="00337222"/>
    <w:rsid w:val="00337833"/>
    <w:rsid w:val="00337976"/>
    <w:rsid w:val="0034035F"/>
    <w:rsid w:val="00340C29"/>
    <w:rsid w:val="0034234F"/>
    <w:rsid w:val="0034255F"/>
    <w:rsid w:val="00342792"/>
    <w:rsid w:val="00343670"/>
    <w:rsid w:val="00344DC8"/>
    <w:rsid w:val="00346B4B"/>
    <w:rsid w:val="003470F4"/>
    <w:rsid w:val="003476B3"/>
    <w:rsid w:val="00347FDD"/>
    <w:rsid w:val="0035173C"/>
    <w:rsid w:val="00352220"/>
    <w:rsid w:val="00355157"/>
    <w:rsid w:val="00355438"/>
    <w:rsid w:val="00355813"/>
    <w:rsid w:val="00355BFD"/>
    <w:rsid w:val="00356561"/>
    <w:rsid w:val="0035675A"/>
    <w:rsid w:val="003571C9"/>
    <w:rsid w:val="00360318"/>
    <w:rsid w:val="00360ABB"/>
    <w:rsid w:val="00361E5A"/>
    <w:rsid w:val="00361F8C"/>
    <w:rsid w:val="00363056"/>
    <w:rsid w:val="003632A2"/>
    <w:rsid w:val="003640FC"/>
    <w:rsid w:val="0036426B"/>
    <w:rsid w:val="0036590D"/>
    <w:rsid w:val="00366DD6"/>
    <w:rsid w:val="00366F9C"/>
    <w:rsid w:val="00370C77"/>
    <w:rsid w:val="00371779"/>
    <w:rsid w:val="00372193"/>
    <w:rsid w:val="00373CF9"/>
    <w:rsid w:val="003747A6"/>
    <w:rsid w:val="00374BD3"/>
    <w:rsid w:val="00375266"/>
    <w:rsid w:val="00376FBB"/>
    <w:rsid w:val="003815C7"/>
    <w:rsid w:val="0038277D"/>
    <w:rsid w:val="0038309A"/>
    <w:rsid w:val="00383DCF"/>
    <w:rsid w:val="00385A95"/>
    <w:rsid w:val="00387893"/>
    <w:rsid w:val="0039057C"/>
    <w:rsid w:val="0039097B"/>
    <w:rsid w:val="00390F95"/>
    <w:rsid w:val="00391516"/>
    <w:rsid w:val="00391C7F"/>
    <w:rsid w:val="003922BA"/>
    <w:rsid w:val="003930FC"/>
    <w:rsid w:val="00394E3B"/>
    <w:rsid w:val="00397814"/>
    <w:rsid w:val="003A0F88"/>
    <w:rsid w:val="003A143B"/>
    <w:rsid w:val="003A191A"/>
    <w:rsid w:val="003A22B2"/>
    <w:rsid w:val="003A2403"/>
    <w:rsid w:val="003A28D2"/>
    <w:rsid w:val="003A37DE"/>
    <w:rsid w:val="003A3FD8"/>
    <w:rsid w:val="003A5989"/>
    <w:rsid w:val="003A5B5D"/>
    <w:rsid w:val="003A6AA4"/>
    <w:rsid w:val="003A7018"/>
    <w:rsid w:val="003A72D3"/>
    <w:rsid w:val="003A731B"/>
    <w:rsid w:val="003A75A1"/>
    <w:rsid w:val="003A7A17"/>
    <w:rsid w:val="003B0B32"/>
    <w:rsid w:val="003B141A"/>
    <w:rsid w:val="003B229B"/>
    <w:rsid w:val="003B4E3C"/>
    <w:rsid w:val="003B5393"/>
    <w:rsid w:val="003B59EF"/>
    <w:rsid w:val="003B6571"/>
    <w:rsid w:val="003B65CB"/>
    <w:rsid w:val="003B6800"/>
    <w:rsid w:val="003B6810"/>
    <w:rsid w:val="003B6959"/>
    <w:rsid w:val="003C0848"/>
    <w:rsid w:val="003C0E8B"/>
    <w:rsid w:val="003C1BEE"/>
    <w:rsid w:val="003C1C4B"/>
    <w:rsid w:val="003C32C6"/>
    <w:rsid w:val="003C386F"/>
    <w:rsid w:val="003C3DDF"/>
    <w:rsid w:val="003C423E"/>
    <w:rsid w:val="003C435D"/>
    <w:rsid w:val="003C55D0"/>
    <w:rsid w:val="003C5785"/>
    <w:rsid w:val="003D00D3"/>
    <w:rsid w:val="003D0221"/>
    <w:rsid w:val="003D0255"/>
    <w:rsid w:val="003D0833"/>
    <w:rsid w:val="003D09C4"/>
    <w:rsid w:val="003D0DBA"/>
    <w:rsid w:val="003D2A95"/>
    <w:rsid w:val="003D2C62"/>
    <w:rsid w:val="003D333F"/>
    <w:rsid w:val="003D39DF"/>
    <w:rsid w:val="003D3AB1"/>
    <w:rsid w:val="003D3DB6"/>
    <w:rsid w:val="003D4F4D"/>
    <w:rsid w:val="003D5EA4"/>
    <w:rsid w:val="003D5FE9"/>
    <w:rsid w:val="003D6590"/>
    <w:rsid w:val="003D671D"/>
    <w:rsid w:val="003D76E6"/>
    <w:rsid w:val="003E051F"/>
    <w:rsid w:val="003E0799"/>
    <w:rsid w:val="003E0976"/>
    <w:rsid w:val="003E09CA"/>
    <w:rsid w:val="003E1382"/>
    <w:rsid w:val="003E19BB"/>
    <w:rsid w:val="003E238E"/>
    <w:rsid w:val="003E2981"/>
    <w:rsid w:val="003E36B4"/>
    <w:rsid w:val="003E54B6"/>
    <w:rsid w:val="003E6CA4"/>
    <w:rsid w:val="003E7321"/>
    <w:rsid w:val="003E749F"/>
    <w:rsid w:val="003E782D"/>
    <w:rsid w:val="003E79CD"/>
    <w:rsid w:val="003F0932"/>
    <w:rsid w:val="003F1C29"/>
    <w:rsid w:val="003F1C5E"/>
    <w:rsid w:val="003F1FC0"/>
    <w:rsid w:val="003F2BC6"/>
    <w:rsid w:val="003F3795"/>
    <w:rsid w:val="003F37FD"/>
    <w:rsid w:val="003F4776"/>
    <w:rsid w:val="003F4C14"/>
    <w:rsid w:val="003F5927"/>
    <w:rsid w:val="003F6A77"/>
    <w:rsid w:val="003F74C7"/>
    <w:rsid w:val="003F77D1"/>
    <w:rsid w:val="00400890"/>
    <w:rsid w:val="0040285F"/>
    <w:rsid w:val="0040293D"/>
    <w:rsid w:val="0040336E"/>
    <w:rsid w:val="00403D12"/>
    <w:rsid w:val="00407BA7"/>
    <w:rsid w:val="00407C85"/>
    <w:rsid w:val="00407E7A"/>
    <w:rsid w:val="00410126"/>
    <w:rsid w:val="00410789"/>
    <w:rsid w:val="004108EB"/>
    <w:rsid w:val="00410E72"/>
    <w:rsid w:val="00411F36"/>
    <w:rsid w:val="0041207E"/>
    <w:rsid w:val="0041403C"/>
    <w:rsid w:val="00415052"/>
    <w:rsid w:val="004151B4"/>
    <w:rsid w:val="004161EE"/>
    <w:rsid w:val="00416223"/>
    <w:rsid w:val="0041681A"/>
    <w:rsid w:val="00416DB9"/>
    <w:rsid w:val="0042293F"/>
    <w:rsid w:val="00422AE7"/>
    <w:rsid w:val="004244F9"/>
    <w:rsid w:val="00425224"/>
    <w:rsid w:val="00426D29"/>
    <w:rsid w:val="00426FED"/>
    <w:rsid w:val="004272C9"/>
    <w:rsid w:val="0043085B"/>
    <w:rsid w:val="00430937"/>
    <w:rsid w:val="00431595"/>
    <w:rsid w:val="00432164"/>
    <w:rsid w:val="0043229B"/>
    <w:rsid w:val="004328F7"/>
    <w:rsid w:val="00433C5C"/>
    <w:rsid w:val="0043643D"/>
    <w:rsid w:val="00436FF7"/>
    <w:rsid w:val="00437547"/>
    <w:rsid w:val="00437DFC"/>
    <w:rsid w:val="00442A37"/>
    <w:rsid w:val="0044337D"/>
    <w:rsid w:val="00443AEA"/>
    <w:rsid w:val="004443CC"/>
    <w:rsid w:val="004447D6"/>
    <w:rsid w:val="004479AB"/>
    <w:rsid w:val="0045055B"/>
    <w:rsid w:val="00450AB3"/>
    <w:rsid w:val="00451DC8"/>
    <w:rsid w:val="00453309"/>
    <w:rsid w:val="00453354"/>
    <w:rsid w:val="004541AB"/>
    <w:rsid w:val="0045538A"/>
    <w:rsid w:val="00455F2A"/>
    <w:rsid w:val="004560E7"/>
    <w:rsid w:val="00457D1A"/>
    <w:rsid w:val="0046053C"/>
    <w:rsid w:val="0046344D"/>
    <w:rsid w:val="004646AB"/>
    <w:rsid w:val="00464F6B"/>
    <w:rsid w:val="0046566A"/>
    <w:rsid w:val="0046578E"/>
    <w:rsid w:val="00466E13"/>
    <w:rsid w:val="0046714F"/>
    <w:rsid w:val="00467E03"/>
    <w:rsid w:val="0047018A"/>
    <w:rsid w:val="00470629"/>
    <w:rsid w:val="00473292"/>
    <w:rsid w:val="00473483"/>
    <w:rsid w:val="0047377D"/>
    <w:rsid w:val="00473F90"/>
    <w:rsid w:val="004742C2"/>
    <w:rsid w:val="00475B31"/>
    <w:rsid w:val="00476714"/>
    <w:rsid w:val="00477095"/>
    <w:rsid w:val="0047738F"/>
    <w:rsid w:val="004778EF"/>
    <w:rsid w:val="00477F4C"/>
    <w:rsid w:val="004807AE"/>
    <w:rsid w:val="00483014"/>
    <w:rsid w:val="0048352F"/>
    <w:rsid w:val="00484210"/>
    <w:rsid w:val="00486F7D"/>
    <w:rsid w:val="00487656"/>
    <w:rsid w:val="004900F2"/>
    <w:rsid w:val="00491648"/>
    <w:rsid w:val="00491C06"/>
    <w:rsid w:val="004925EC"/>
    <w:rsid w:val="00492719"/>
    <w:rsid w:val="0049287D"/>
    <w:rsid w:val="004932D2"/>
    <w:rsid w:val="00493DC1"/>
    <w:rsid w:val="00494BEE"/>
    <w:rsid w:val="00496AF7"/>
    <w:rsid w:val="00496B99"/>
    <w:rsid w:val="00496E43"/>
    <w:rsid w:val="00496F8D"/>
    <w:rsid w:val="004979C0"/>
    <w:rsid w:val="004A3653"/>
    <w:rsid w:val="004A41A1"/>
    <w:rsid w:val="004B0029"/>
    <w:rsid w:val="004B101F"/>
    <w:rsid w:val="004B1735"/>
    <w:rsid w:val="004B3AE5"/>
    <w:rsid w:val="004B47D1"/>
    <w:rsid w:val="004B6B36"/>
    <w:rsid w:val="004B7CCB"/>
    <w:rsid w:val="004B7D63"/>
    <w:rsid w:val="004B7F94"/>
    <w:rsid w:val="004C07DF"/>
    <w:rsid w:val="004C0FFA"/>
    <w:rsid w:val="004C23EA"/>
    <w:rsid w:val="004C3D5A"/>
    <w:rsid w:val="004C3F32"/>
    <w:rsid w:val="004C40EE"/>
    <w:rsid w:val="004C45BF"/>
    <w:rsid w:val="004C490A"/>
    <w:rsid w:val="004C74E6"/>
    <w:rsid w:val="004D08E7"/>
    <w:rsid w:val="004D0CE2"/>
    <w:rsid w:val="004D10A2"/>
    <w:rsid w:val="004D161F"/>
    <w:rsid w:val="004D1750"/>
    <w:rsid w:val="004D17D1"/>
    <w:rsid w:val="004D2998"/>
    <w:rsid w:val="004D2CCD"/>
    <w:rsid w:val="004D4210"/>
    <w:rsid w:val="004D4F4D"/>
    <w:rsid w:val="004D58FC"/>
    <w:rsid w:val="004D5DB1"/>
    <w:rsid w:val="004D5F64"/>
    <w:rsid w:val="004D65EE"/>
    <w:rsid w:val="004D704F"/>
    <w:rsid w:val="004E12AD"/>
    <w:rsid w:val="004E22D9"/>
    <w:rsid w:val="004E3664"/>
    <w:rsid w:val="004E3678"/>
    <w:rsid w:val="004E5623"/>
    <w:rsid w:val="004E5B9D"/>
    <w:rsid w:val="004E6366"/>
    <w:rsid w:val="004E6F2F"/>
    <w:rsid w:val="004F13AD"/>
    <w:rsid w:val="004F1BAA"/>
    <w:rsid w:val="004F23B4"/>
    <w:rsid w:val="004F38A5"/>
    <w:rsid w:val="004F59B7"/>
    <w:rsid w:val="004F69BE"/>
    <w:rsid w:val="004F772F"/>
    <w:rsid w:val="004F79BE"/>
    <w:rsid w:val="004F7B31"/>
    <w:rsid w:val="00500797"/>
    <w:rsid w:val="00500C4E"/>
    <w:rsid w:val="00501037"/>
    <w:rsid w:val="0050119B"/>
    <w:rsid w:val="005018D9"/>
    <w:rsid w:val="00502F3F"/>
    <w:rsid w:val="00502F91"/>
    <w:rsid w:val="00503C9D"/>
    <w:rsid w:val="00503F10"/>
    <w:rsid w:val="005043FE"/>
    <w:rsid w:val="00505AF4"/>
    <w:rsid w:val="005065A8"/>
    <w:rsid w:val="00506685"/>
    <w:rsid w:val="005067B5"/>
    <w:rsid w:val="00506830"/>
    <w:rsid w:val="00506887"/>
    <w:rsid w:val="00507A70"/>
    <w:rsid w:val="00507B2D"/>
    <w:rsid w:val="0051112D"/>
    <w:rsid w:val="005117AE"/>
    <w:rsid w:val="00513BC4"/>
    <w:rsid w:val="005151EF"/>
    <w:rsid w:val="00515556"/>
    <w:rsid w:val="005160AD"/>
    <w:rsid w:val="005164AD"/>
    <w:rsid w:val="00520C91"/>
    <w:rsid w:val="00522515"/>
    <w:rsid w:val="00522A61"/>
    <w:rsid w:val="00523317"/>
    <w:rsid w:val="005244B2"/>
    <w:rsid w:val="00524C7A"/>
    <w:rsid w:val="005262C9"/>
    <w:rsid w:val="005264FC"/>
    <w:rsid w:val="0052773C"/>
    <w:rsid w:val="00530996"/>
    <w:rsid w:val="00531228"/>
    <w:rsid w:val="00531CAF"/>
    <w:rsid w:val="00533C8F"/>
    <w:rsid w:val="005343A6"/>
    <w:rsid w:val="00535165"/>
    <w:rsid w:val="00535A3B"/>
    <w:rsid w:val="005402C7"/>
    <w:rsid w:val="00540BA8"/>
    <w:rsid w:val="00541ACD"/>
    <w:rsid w:val="00541D0E"/>
    <w:rsid w:val="005431C7"/>
    <w:rsid w:val="00543C30"/>
    <w:rsid w:val="00544672"/>
    <w:rsid w:val="00546297"/>
    <w:rsid w:val="005462DE"/>
    <w:rsid w:val="005466E0"/>
    <w:rsid w:val="0054741A"/>
    <w:rsid w:val="00547582"/>
    <w:rsid w:val="005502EF"/>
    <w:rsid w:val="00550303"/>
    <w:rsid w:val="00550348"/>
    <w:rsid w:val="0055092F"/>
    <w:rsid w:val="00550ED0"/>
    <w:rsid w:val="00551114"/>
    <w:rsid w:val="00551DE0"/>
    <w:rsid w:val="005521BC"/>
    <w:rsid w:val="00553D8F"/>
    <w:rsid w:val="00553E0A"/>
    <w:rsid w:val="00554DAF"/>
    <w:rsid w:val="005550D2"/>
    <w:rsid w:val="00555F3B"/>
    <w:rsid w:val="00556B6E"/>
    <w:rsid w:val="005601C9"/>
    <w:rsid w:val="0056091E"/>
    <w:rsid w:val="00562477"/>
    <w:rsid w:val="005631A6"/>
    <w:rsid w:val="00563853"/>
    <w:rsid w:val="00563E68"/>
    <w:rsid w:val="00564D1C"/>
    <w:rsid w:val="00565351"/>
    <w:rsid w:val="005669A9"/>
    <w:rsid w:val="00567292"/>
    <w:rsid w:val="00567631"/>
    <w:rsid w:val="00570563"/>
    <w:rsid w:val="005708D5"/>
    <w:rsid w:val="005708DC"/>
    <w:rsid w:val="00572152"/>
    <w:rsid w:val="0057367F"/>
    <w:rsid w:val="00573EBB"/>
    <w:rsid w:val="00574175"/>
    <w:rsid w:val="005746EB"/>
    <w:rsid w:val="0057519C"/>
    <w:rsid w:val="005762D1"/>
    <w:rsid w:val="00576B1B"/>
    <w:rsid w:val="00576E1B"/>
    <w:rsid w:val="0057753D"/>
    <w:rsid w:val="00580804"/>
    <w:rsid w:val="00580C2E"/>
    <w:rsid w:val="00581D7B"/>
    <w:rsid w:val="00581E89"/>
    <w:rsid w:val="00582C7F"/>
    <w:rsid w:val="00583D0B"/>
    <w:rsid w:val="005843D4"/>
    <w:rsid w:val="00584993"/>
    <w:rsid w:val="005857C8"/>
    <w:rsid w:val="00585B1B"/>
    <w:rsid w:val="00586609"/>
    <w:rsid w:val="00590AD3"/>
    <w:rsid w:val="00590CD1"/>
    <w:rsid w:val="005910E2"/>
    <w:rsid w:val="005913BC"/>
    <w:rsid w:val="00591620"/>
    <w:rsid w:val="0059189C"/>
    <w:rsid w:val="00591F55"/>
    <w:rsid w:val="005946BA"/>
    <w:rsid w:val="00596770"/>
    <w:rsid w:val="005A1127"/>
    <w:rsid w:val="005A29A7"/>
    <w:rsid w:val="005A38B9"/>
    <w:rsid w:val="005A38FA"/>
    <w:rsid w:val="005A5557"/>
    <w:rsid w:val="005A6781"/>
    <w:rsid w:val="005B05CB"/>
    <w:rsid w:val="005B0FB0"/>
    <w:rsid w:val="005B3A26"/>
    <w:rsid w:val="005B4C94"/>
    <w:rsid w:val="005B4D05"/>
    <w:rsid w:val="005B4FC5"/>
    <w:rsid w:val="005B575D"/>
    <w:rsid w:val="005B7532"/>
    <w:rsid w:val="005B7C23"/>
    <w:rsid w:val="005B7D4D"/>
    <w:rsid w:val="005C22DF"/>
    <w:rsid w:val="005C2509"/>
    <w:rsid w:val="005C2617"/>
    <w:rsid w:val="005C2924"/>
    <w:rsid w:val="005C3051"/>
    <w:rsid w:val="005C464C"/>
    <w:rsid w:val="005C61AC"/>
    <w:rsid w:val="005C675F"/>
    <w:rsid w:val="005D0E48"/>
    <w:rsid w:val="005D1168"/>
    <w:rsid w:val="005D1D81"/>
    <w:rsid w:val="005D22B2"/>
    <w:rsid w:val="005D27DE"/>
    <w:rsid w:val="005D4C1D"/>
    <w:rsid w:val="005D5CC1"/>
    <w:rsid w:val="005D613F"/>
    <w:rsid w:val="005D6F9B"/>
    <w:rsid w:val="005D7AAF"/>
    <w:rsid w:val="005E0E33"/>
    <w:rsid w:val="005E2498"/>
    <w:rsid w:val="005E28AD"/>
    <w:rsid w:val="005E2A82"/>
    <w:rsid w:val="005E2AAC"/>
    <w:rsid w:val="005E33BA"/>
    <w:rsid w:val="005E41BF"/>
    <w:rsid w:val="005E4A93"/>
    <w:rsid w:val="005E75E2"/>
    <w:rsid w:val="005E7810"/>
    <w:rsid w:val="005E79C1"/>
    <w:rsid w:val="005F0311"/>
    <w:rsid w:val="005F0602"/>
    <w:rsid w:val="005F1510"/>
    <w:rsid w:val="005F1B2D"/>
    <w:rsid w:val="005F36DF"/>
    <w:rsid w:val="005F37D2"/>
    <w:rsid w:val="005F513C"/>
    <w:rsid w:val="005F6A69"/>
    <w:rsid w:val="005F6EA8"/>
    <w:rsid w:val="005F7C31"/>
    <w:rsid w:val="005F7EBC"/>
    <w:rsid w:val="00600B7A"/>
    <w:rsid w:val="00601A43"/>
    <w:rsid w:val="00603532"/>
    <w:rsid w:val="0060363F"/>
    <w:rsid w:val="006047AA"/>
    <w:rsid w:val="00604FCD"/>
    <w:rsid w:val="00605180"/>
    <w:rsid w:val="0060605E"/>
    <w:rsid w:val="006077F3"/>
    <w:rsid w:val="00611C4B"/>
    <w:rsid w:val="00611E9C"/>
    <w:rsid w:val="00611ED9"/>
    <w:rsid w:val="00612F67"/>
    <w:rsid w:val="00613018"/>
    <w:rsid w:val="006136F9"/>
    <w:rsid w:val="006166AD"/>
    <w:rsid w:val="00616A1F"/>
    <w:rsid w:val="00616A64"/>
    <w:rsid w:val="00616C18"/>
    <w:rsid w:val="00617539"/>
    <w:rsid w:val="0061793D"/>
    <w:rsid w:val="00617F06"/>
    <w:rsid w:val="00620E7B"/>
    <w:rsid w:val="00621123"/>
    <w:rsid w:val="006212AF"/>
    <w:rsid w:val="00621BAF"/>
    <w:rsid w:val="00622413"/>
    <w:rsid w:val="006225C2"/>
    <w:rsid w:val="006239DC"/>
    <w:rsid w:val="00623C2B"/>
    <w:rsid w:val="00624029"/>
    <w:rsid w:val="006244A1"/>
    <w:rsid w:val="00624ADC"/>
    <w:rsid w:val="006255A3"/>
    <w:rsid w:val="00626638"/>
    <w:rsid w:val="00627BE2"/>
    <w:rsid w:val="0063018D"/>
    <w:rsid w:val="00630FFB"/>
    <w:rsid w:val="00631E5B"/>
    <w:rsid w:val="0063334B"/>
    <w:rsid w:val="00634E96"/>
    <w:rsid w:val="00636778"/>
    <w:rsid w:val="00640EE6"/>
    <w:rsid w:val="00641659"/>
    <w:rsid w:val="00641D42"/>
    <w:rsid w:val="00642B16"/>
    <w:rsid w:val="0064335E"/>
    <w:rsid w:val="0064362A"/>
    <w:rsid w:val="00643BEA"/>
    <w:rsid w:val="006442A9"/>
    <w:rsid w:val="006442C2"/>
    <w:rsid w:val="006449C5"/>
    <w:rsid w:val="00645060"/>
    <w:rsid w:val="00646205"/>
    <w:rsid w:val="00646963"/>
    <w:rsid w:val="00646FEF"/>
    <w:rsid w:val="00650F70"/>
    <w:rsid w:val="00650F8B"/>
    <w:rsid w:val="00652DDA"/>
    <w:rsid w:val="006546EA"/>
    <w:rsid w:val="006557EE"/>
    <w:rsid w:val="00660C5F"/>
    <w:rsid w:val="0066173E"/>
    <w:rsid w:val="00661BE9"/>
    <w:rsid w:val="00663F6F"/>
    <w:rsid w:val="00664CCF"/>
    <w:rsid w:val="00665E9B"/>
    <w:rsid w:val="006660E0"/>
    <w:rsid w:val="006661BA"/>
    <w:rsid w:val="00666828"/>
    <w:rsid w:val="006668C7"/>
    <w:rsid w:val="006707E3"/>
    <w:rsid w:val="0067145E"/>
    <w:rsid w:val="00671D10"/>
    <w:rsid w:val="00671D8D"/>
    <w:rsid w:val="006726DE"/>
    <w:rsid w:val="006752D2"/>
    <w:rsid w:val="00675ED9"/>
    <w:rsid w:val="00676E54"/>
    <w:rsid w:val="00677464"/>
    <w:rsid w:val="00677FBD"/>
    <w:rsid w:val="00680967"/>
    <w:rsid w:val="00680C58"/>
    <w:rsid w:val="00680E77"/>
    <w:rsid w:val="00682BE6"/>
    <w:rsid w:val="00684310"/>
    <w:rsid w:val="006845BE"/>
    <w:rsid w:val="00687C4E"/>
    <w:rsid w:val="006907FA"/>
    <w:rsid w:val="0069092E"/>
    <w:rsid w:val="0069100F"/>
    <w:rsid w:val="00691CB4"/>
    <w:rsid w:val="00692670"/>
    <w:rsid w:val="00692947"/>
    <w:rsid w:val="00693BA3"/>
    <w:rsid w:val="00693C5C"/>
    <w:rsid w:val="006940E4"/>
    <w:rsid w:val="006950F9"/>
    <w:rsid w:val="00695B23"/>
    <w:rsid w:val="0069671C"/>
    <w:rsid w:val="00696C45"/>
    <w:rsid w:val="006A0D9E"/>
    <w:rsid w:val="006A348D"/>
    <w:rsid w:val="006A3D2E"/>
    <w:rsid w:val="006A3F71"/>
    <w:rsid w:val="006A43BD"/>
    <w:rsid w:val="006A6B79"/>
    <w:rsid w:val="006A7B00"/>
    <w:rsid w:val="006A7EAB"/>
    <w:rsid w:val="006B404A"/>
    <w:rsid w:val="006B5410"/>
    <w:rsid w:val="006B6B59"/>
    <w:rsid w:val="006C003B"/>
    <w:rsid w:val="006C09F3"/>
    <w:rsid w:val="006C2318"/>
    <w:rsid w:val="006C38B8"/>
    <w:rsid w:val="006C39B8"/>
    <w:rsid w:val="006C5706"/>
    <w:rsid w:val="006C588C"/>
    <w:rsid w:val="006C5911"/>
    <w:rsid w:val="006C6608"/>
    <w:rsid w:val="006C6B21"/>
    <w:rsid w:val="006C7F34"/>
    <w:rsid w:val="006D02B4"/>
    <w:rsid w:val="006D213F"/>
    <w:rsid w:val="006D43D2"/>
    <w:rsid w:val="006D47A5"/>
    <w:rsid w:val="006D51E4"/>
    <w:rsid w:val="006D5498"/>
    <w:rsid w:val="006D638B"/>
    <w:rsid w:val="006D6D37"/>
    <w:rsid w:val="006E12A0"/>
    <w:rsid w:val="006E12EB"/>
    <w:rsid w:val="006E16DF"/>
    <w:rsid w:val="006E19C5"/>
    <w:rsid w:val="006E2940"/>
    <w:rsid w:val="006E352F"/>
    <w:rsid w:val="006E42E8"/>
    <w:rsid w:val="006E583F"/>
    <w:rsid w:val="006E5AAB"/>
    <w:rsid w:val="006E5DDC"/>
    <w:rsid w:val="006E665E"/>
    <w:rsid w:val="006E6919"/>
    <w:rsid w:val="006E7434"/>
    <w:rsid w:val="006E7497"/>
    <w:rsid w:val="006F0CA3"/>
    <w:rsid w:val="006F1315"/>
    <w:rsid w:val="006F37F9"/>
    <w:rsid w:val="006F496E"/>
    <w:rsid w:val="006F4CBE"/>
    <w:rsid w:val="006F6555"/>
    <w:rsid w:val="006F7166"/>
    <w:rsid w:val="006F7735"/>
    <w:rsid w:val="007003FF"/>
    <w:rsid w:val="00701531"/>
    <w:rsid w:val="00701C04"/>
    <w:rsid w:val="0070230B"/>
    <w:rsid w:val="0070256C"/>
    <w:rsid w:val="00702603"/>
    <w:rsid w:val="00702C24"/>
    <w:rsid w:val="007037D5"/>
    <w:rsid w:val="007051D5"/>
    <w:rsid w:val="00706816"/>
    <w:rsid w:val="00706F83"/>
    <w:rsid w:val="0070708D"/>
    <w:rsid w:val="00707F73"/>
    <w:rsid w:val="00710C1A"/>
    <w:rsid w:val="00711295"/>
    <w:rsid w:val="007113C4"/>
    <w:rsid w:val="00712022"/>
    <w:rsid w:val="0071255C"/>
    <w:rsid w:val="00712573"/>
    <w:rsid w:val="007139B3"/>
    <w:rsid w:val="007149E9"/>
    <w:rsid w:val="00714C06"/>
    <w:rsid w:val="00714E78"/>
    <w:rsid w:val="00714F2C"/>
    <w:rsid w:val="00716B99"/>
    <w:rsid w:val="00716CA0"/>
    <w:rsid w:val="00716E51"/>
    <w:rsid w:val="00720520"/>
    <w:rsid w:val="007205AF"/>
    <w:rsid w:val="0072075F"/>
    <w:rsid w:val="0072259B"/>
    <w:rsid w:val="00723440"/>
    <w:rsid w:val="007244CD"/>
    <w:rsid w:val="00726444"/>
    <w:rsid w:val="007264AE"/>
    <w:rsid w:val="007275A0"/>
    <w:rsid w:val="007276A2"/>
    <w:rsid w:val="00727977"/>
    <w:rsid w:val="00730ACD"/>
    <w:rsid w:val="0073179E"/>
    <w:rsid w:val="00731B4A"/>
    <w:rsid w:val="0073270E"/>
    <w:rsid w:val="00734BDB"/>
    <w:rsid w:val="00734D3B"/>
    <w:rsid w:val="007358D8"/>
    <w:rsid w:val="00735CEB"/>
    <w:rsid w:val="00737DBD"/>
    <w:rsid w:val="007408BE"/>
    <w:rsid w:val="007413E9"/>
    <w:rsid w:val="00742BE6"/>
    <w:rsid w:val="0074382C"/>
    <w:rsid w:val="0074478E"/>
    <w:rsid w:val="00745AD4"/>
    <w:rsid w:val="00746095"/>
    <w:rsid w:val="007467BD"/>
    <w:rsid w:val="00746E9C"/>
    <w:rsid w:val="00747D01"/>
    <w:rsid w:val="0075135C"/>
    <w:rsid w:val="007515A6"/>
    <w:rsid w:val="007527AD"/>
    <w:rsid w:val="00752806"/>
    <w:rsid w:val="00753C3F"/>
    <w:rsid w:val="00754AA5"/>
    <w:rsid w:val="007553F1"/>
    <w:rsid w:val="00755BBE"/>
    <w:rsid w:val="00757C14"/>
    <w:rsid w:val="007611AF"/>
    <w:rsid w:val="007613EA"/>
    <w:rsid w:val="007627DA"/>
    <w:rsid w:val="0076384E"/>
    <w:rsid w:val="00764602"/>
    <w:rsid w:val="00764637"/>
    <w:rsid w:val="007658E4"/>
    <w:rsid w:val="00765B26"/>
    <w:rsid w:val="00767B87"/>
    <w:rsid w:val="00767EE3"/>
    <w:rsid w:val="00770751"/>
    <w:rsid w:val="00772BC0"/>
    <w:rsid w:val="007745CB"/>
    <w:rsid w:val="007746E1"/>
    <w:rsid w:val="00775592"/>
    <w:rsid w:val="00775FD9"/>
    <w:rsid w:val="00776339"/>
    <w:rsid w:val="00776BD8"/>
    <w:rsid w:val="00777225"/>
    <w:rsid w:val="0078040B"/>
    <w:rsid w:val="0078070F"/>
    <w:rsid w:val="00780947"/>
    <w:rsid w:val="00780CEA"/>
    <w:rsid w:val="00781367"/>
    <w:rsid w:val="00781765"/>
    <w:rsid w:val="00783B75"/>
    <w:rsid w:val="00783C08"/>
    <w:rsid w:val="007843E4"/>
    <w:rsid w:val="007844E8"/>
    <w:rsid w:val="00784DAE"/>
    <w:rsid w:val="007856DB"/>
    <w:rsid w:val="00786971"/>
    <w:rsid w:val="00787D05"/>
    <w:rsid w:val="0079120D"/>
    <w:rsid w:val="007917D6"/>
    <w:rsid w:val="007918D7"/>
    <w:rsid w:val="00791946"/>
    <w:rsid w:val="00792A16"/>
    <w:rsid w:val="00792B91"/>
    <w:rsid w:val="007937C6"/>
    <w:rsid w:val="00794E3D"/>
    <w:rsid w:val="00795696"/>
    <w:rsid w:val="00796A8D"/>
    <w:rsid w:val="00797444"/>
    <w:rsid w:val="007A0388"/>
    <w:rsid w:val="007A0578"/>
    <w:rsid w:val="007A27A4"/>
    <w:rsid w:val="007A2A9D"/>
    <w:rsid w:val="007A2CDB"/>
    <w:rsid w:val="007A402F"/>
    <w:rsid w:val="007A443D"/>
    <w:rsid w:val="007A4754"/>
    <w:rsid w:val="007A4973"/>
    <w:rsid w:val="007A53D0"/>
    <w:rsid w:val="007A6994"/>
    <w:rsid w:val="007A6B3E"/>
    <w:rsid w:val="007A799A"/>
    <w:rsid w:val="007B0145"/>
    <w:rsid w:val="007B1148"/>
    <w:rsid w:val="007B5617"/>
    <w:rsid w:val="007B78A4"/>
    <w:rsid w:val="007B7CDD"/>
    <w:rsid w:val="007C0A8A"/>
    <w:rsid w:val="007C18EF"/>
    <w:rsid w:val="007C1E12"/>
    <w:rsid w:val="007C3833"/>
    <w:rsid w:val="007C4617"/>
    <w:rsid w:val="007C5459"/>
    <w:rsid w:val="007C5C62"/>
    <w:rsid w:val="007D0EE9"/>
    <w:rsid w:val="007D3E74"/>
    <w:rsid w:val="007D3E79"/>
    <w:rsid w:val="007D40BC"/>
    <w:rsid w:val="007D41C8"/>
    <w:rsid w:val="007D42B4"/>
    <w:rsid w:val="007D4525"/>
    <w:rsid w:val="007D5542"/>
    <w:rsid w:val="007D6BD2"/>
    <w:rsid w:val="007D7BB7"/>
    <w:rsid w:val="007E0A40"/>
    <w:rsid w:val="007E11E0"/>
    <w:rsid w:val="007E2AC5"/>
    <w:rsid w:val="007E2C57"/>
    <w:rsid w:val="007E3046"/>
    <w:rsid w:val="007E416A"/>
    <w:rsid w:val="007E4CA9"/>
    <w:rsid w:val="007E4DC6"/>
    <w:rsid w:val="007E637E"/>
    <w:rsid w:val="007E6FD8"/>
    <w:rsid w:val="007E7709"/>
    <w:rsid w:val="007E7C70"/>
    <w:rsid w:val="007F00A0"/>
    <w:rsid w:val="007F0315"/>
    <w:rsid w:val="007F10C9"/>
    <w:rsid w:val="007F285E"/>
    <w:rsid w:val="007F2EB0"/>
    <w:rsid w:val="007F43F2"/>
    <w:rsid w:val="007F5337"/>
    <w:rsid w:val="007F5483"/>
    <w:rsid w:val="007F5803"/>
    <w:rsid w:val="007F5D01"/>
    <w:rsid w:val="007F736A"/>
    <w:rsid w:val="007F7C56"/>
    <w:rsid w:val="007F7D80"/>
    <w:rsid w:val="007F7E6E"/>
    <w:rsid w:val="008013E5"/>
    <w:rsid w:val="008015E6"/>
    <w:rsid w:val="008020E0"/>
    <w:rsid w:val="00803215"/>
    <w:rsid w:val="0080440B"/>
    <w:rsid w:val="00804FC4"/>
    <w:rsid w:val="00805711"/>
    <w:rsid w:val="00807B1C"/>
    <w:rsid w:val="00807F6A"/>
    <w:rsid w:val="0081660C"/>
    <w:rsid w:val="0081685F"/>
    <w:rsid w:val="00816A20"/>
    <w:rsid w:val="0081704B"/>
    <w:rsid w:val="008178C1"/>
    <w:rsid w:val="00821C3C"/>
    <w:rsid w:val="00822A31"/>
    <w:rsid w:val="00822D2F"/>
    <w:rsid w:val="00823F01"/>
    <w:rsid w:val="008243B7"/>
    <w:rsid w:val="008251B0"/>
    <w:rsid w:val="00825AFF"/>
    <w:rsid w:val="00827697"/>
    <w:rsid w:val="00827CCB"/>
    <w:rsid w:val="00827D59"/>
    <w:rsid w:val="00830147"/>
    <w:rsid w:val="00830E20"/>
    <w:rsid w:val="008310B5"/>
    <w:rsid w:val="008317AF"/>
    <w:rsid w:val="00831E4D"/>
    <w:rsid w:val="00831FB3"/>
    <w:rsid w:val="00832201"/>
    <w:rsid w:val="00832A00"/>
    <w:rsid w:val="00832CA8"/>
    <w:rsid w:val="00833796"/>
    <w:rsid w:val="008337AB"/>
    <w:rsid w:val="00833A69"/>
    <w:rsid w:val="0083456B"/>
    <w:rsid w:val="00834F09"/>
    <w:rsid w:val="008407E2"/>
    <w:rsid w:val="0084108F"/>
    <w:rsid w:val="0084157E"/>
    <w:rsid w:val="00843CCF"/>
    <w:rsid w:val="0084407C"/>
    <w:rsid w:val="008448E3"/>
    <w:rsid w:val="008449A2"/>
    <w:rsid w:val="00845080"/>
    <w:rsid w:val="00845CE2"/>
    <w:rsid w:val="0084657C"/>
    <w:rsid w:val="0085085C"/>
    <w:rsid w:val="00851532"/>
    <w:rsid w:val="00851E98"/>
    <w:rsid w:val="00852A7E"/>
    <w:rsid w:val="0085483E"/>
    <w:rsid w:val="00855064"/>
    <w:rsid w:val="008559EE"/>
    <w:rsid w:val="0085683D"/>
    <w:rsid w:val="00856C95"/>
    <w:rsid w:val="00856EE7"/>
    <w:rsid w:val="00857765"/>
    <w:rsid w:val="0085778D"/>
    <w:rsid w:val="00857A48"/>
    <w:rsid w:val="00861091"/>
    <w:rsid w:val="0086130B"/>
    <w:rsid w:val="008614CB"/>
    <w:rsid w:val="008618CE"/>
    <w:rsid w:val="00861C44"/>
    <w:rsid w:val="00861F5B"/>
    <w:rsid w:val="008629C7"/>
    <w:rsid w:val="00863087"/>
    <w:rsid w:val="00863D65"/>
    <w:rsid w:val="0086560E"/>
    <w:rsid w:val="00865CA4"/>
    <w:rsid w:val="00865F57"/>
    <w:rsid w:val="008736C0"/>
    <w:rsid w:val="00873A09"/>
    <w:rsid w:val="00874384"/>
    <w:rsid w:val="00874AFC"/>
    <w:rsid w:val="00874C7E"/>
    <w:rsid w:val="00875326"/>
    <w:rsid w:val="00875820"/>
    <w:rsid w:val="00875FBF"/>
    <w:rsid w:val="0088073D"/>
    <w:rsid w:val="008821AC"/>
    <w:rsid w:val="00882B2A"/>
    <w:rsid w:val="00883517"/>
    <w:rsid w:val="008856BE"/>
    <w:rsid w:val="008865C2"/>
    <w:rsid w:val="00886750"/>
    <w:rsid w:val="00887C08"/>
    <w:rsid w:val="008900A1"/>
    <w:rsid w:val="00890618"/>
    <w:rsid w:val="00892321"/>
    <w:rsid w:val="00894518"/>
    <w:rsid w:val="00895002"/>
    <w:rsid w:val="00896322"/>
    <w:rsid w:val="008979A1"/>
    <w:rsid w:val="00897FDC"/>
    <w:rsid w:val="008A0BFC"/>
    <w:rsid w:val="008A10CC"/>
    <w:rsid w:val="008A1F1B"/>
    <w:rsid w:val="008A260B"/>
    <w:rsid w:val="008A2F4E"/>
    <w:rsid w:val="008A31A7"/>
    <w:rsid w:val="008A3F11"/>
    <w:rsid w:val="008A4007"/>
    <w:rsid w:val="008A4C48"/>
    <w:rsid w:val="008A6244"/>
    <w:rsid w:val="008A6E8C"/>
    <w:rsid w:val="008A79DE"/>
    <w:rsid w:val="008B2F34"/>
    <w:rsid w:val="008B30DC"/>
    <w:rsid w:val="008B3474"/>
    <w:rsid w:val="008B35C5"/>
    <w:rsid w:val="008B3C15"/>
    <w:rsid w:val="008B591F"/>
    <w:rsid w:val="008B61DB"/>
    <w:rsid w:val="008B75CD"/>
    <w:rsid w:val="008C0A25"/>
    <w:rsid w:val="008C129E"/>
    <w:rsid w:val="008C15B7"/>
    <w:rsid w:val="008C163B"/>
    <w:rsid w:val="008C1B3A"/>
    <w:rsid w:val="008C1DF0"/>
    <w:rsid w:val="008C2144"/>
    <w:rsid w:val="008C257B"/>
    <w:rsid w:val="008C39C0"/>
    <w:rsid w:val="008C3EF6"/>
    <w:rsid w:val="008C4004"/>
    <w:rsid w:val="008C5CB8"/>
    <w:rsid w:val="008C6082"/>
    <w:rsid w:val="008C65C9"/>
    <w:rsid w:val="008C72F0"/>
    <w:rsid w:val="008D1401"/>
    <w:rsid w:val="008D495C"/>
    <w:rsid w:val="008D5926"/>
    <w:rsid w:val="008E0502"/>
    <w:rsid w:val="008E178A"/>
    <w:rsid w:val="008E1896"/>
    <w:rsid w:val="008E1EB0"/>
    <w:rsid w:val="008E4524"/>
    <w:rsid w:val="008E5586"/>
    <w:rsid w:val="008E6DCC"/>
    <w:rsid w:val="008F2082"/>
    <w:rsid w:val="008F2433"/>
    <w:rsid w:val="008F4D6C"/>
    <w:rsid w:val="008F4EBC"/>
    <w:rsid w:val="008F570E"/>
    <w:rsid w:val="008F5BBD"/>
    <w:rsid w:val="008F5CC9"/>
    <w:rsid w:val="008F5F83"/>
    <w:rsid w:val="008F6405"/>
    <w:rsid w:val="008F6B9A"/>
    <w:rsid w:val="008F6C2A"/>
    <w:rsid w:val="009002F0"/>
    <w:rsid w:val="009015ED"/>
    <w:rsid w:val="00902B6D"/>
    <w:rsid w:val="00903177"/>
    <w:rsid w:val="00903F87"/>
    <w:rsid w:val="00904CB6"/>
    <w:rsid w:val="00904F18"/>
    <w:rsid w:val="00905F90"/>
    <w:rsid w:val="0090641E"/>
    <w:rsid w:val="00906A2F"/>
    <w:rsid w:val="00906C99"/>
    <w:rsid w:val="00913072"/>
    <w:rsid w:val="00913202"/>
    <w:rsid w:val="00913879"/>
    <w:rsid w:val="009163C6"/>
    <w:rsid w:val="00916554"/>
    <w:rsid w:val="00917972"/>
    <w:rsid w:val="009201E6"/>
    <w:rsid w:val="009203C9"/>
    <w:rsid w:val="00920EA7"/>
    <w:rsid w:val="00921B9B"/>
    <w:rsid w:val="00922A31"/>
    <w:rsid w:val="00923017"/>
    <w:rsid w:val="00923EA8"/>
    <w:rsid w:val="0092459D"/>
    <w:rsid w:val="00924FA7"/>
    <w:rsid w:val="0092616E"/>
    <w:rsid w:val="009266BD"/>
    <w:rsid w:val="00927DAB"/>
    <w:rsid w:val="009309C0"/>
    <w:rsid w:val="00931D6B"/>
    <w:rsid w:val="00931E4B"/>
    <w:rsid w:val="00932A76"/>
    <w:rsid w:val="009332A1"/>
    <w:rsid w:val="00934473"/>
    <w:rsid w:val="00934714"/>
    <w:rsid w:val="0093535A"/>
    <w:rsid w:val="0093697F"/>
    <w:rsid w:val="009379B6"/>
    <w:rsid w:val="00937E0F"/>
    <w:rsid w:val="0094017F"/>
    <w:rsid w:val="00940887"/>
    <w:rsid w:val="009413C8"/>
    <w:rsid w:val="0094247E"/>
    <w:rsid w:val="00942743"/>
    <w:rsid w:val="00942E77"/>
    <w:rsid w:val="00943C22"/>
    <w:rsid w:val="009442E1"/>
    <w:rsid w:val="00946775"/>
    <w:rsid w:val="00951A72"/>
    <w:rsid w:val="00951AEF"/>
    <w:rsid w:val="00951C19"/>
    <w:rsid w:val="00952A68"/>
    <w:rsid w:val="009533B6"/>
    <w:rsid w:val="00954C78"/>
    <w:rsid w:val="009552C4"/>
    <w:rsid w:val="00955933"/>
    <w:rsid w:val="00955E80"/>
    <w:rsid w:val="009564A5"/>
    <w:rsid w:val="00957991"/>
    <w:rsid w:val="009608DF"/>
    <w:rsid w:val="00960995"/>
    <w:rsid w:val="009610C7"/>
    <w:rsid w:val="009614CC"/>
    <w:rsid w:val="00961843"/>
    <w:rsid w:val="00963EDE"/>
    <w:rsid w:val="00964A5E"/>
    <w:rsid w:val="0096555C"/>
    <w:rsid w:val="00966116"/>
    <w:rsid w:val="00966781"/>
    <w:rsid w:val="00970B63"/>
    <w:rsid w:val="009715C9"/>
    <w:rsid w:val="00971D4E"/>
    <w:rsid w:val="00974B28"/>
    <w:rsid w:val="00975793"/>
    <w:rsid w:val="00975E2C"/>
    <w:rsid w:val="00977C06"/>
    <w:rsid w:val="00980CF8"/>
    <w:rsid w:val="00982883"/>
    <w:rsid w:val="00982E1C"/>
    <w:rsid w:val="009831A5"/>
    <w:rsid w:val="0098399D"/>
    <w:rsid w:val="00984709"/>
    <w:rsid w:val="00984979"/>
    <w:rsid w:val="0098588A"/>
    <w:rsid w:val="0099009B"/>
    <w:rsid w:val="009916E4"/>
    <w:rsid w:val="00991FE4"/>
    <w:rsid w:val="0099201C"/>
    <w:rsid w:val="00992263"/>
    <w:rsid w:val="00993033"/>
    <w:rsid w:val="00993804"/>
    <w:rsid w:val="009941BC"/>
    <w:rsid w:val="00994C71"/>
    <w:rsid w:val="009951D6"/>
    <w:rsid w:val="00995BCF"/>
    <w:rsid w:val="00995C72"/>
    <w:rsid w:val="0099674D"/>
    <w:rsid w:val="00996CA1"/>
    <w:rsid w:val="00997790"/>
    <w:rsid w:val="009A0BF1"/>
    <w:rsid w:val="009A347D"/>
    <w:rsid w:val="009A3A78"/>
    <w:rsid w:val="009A51DC"/>
    <w:rsid w:val="009A5360"/>
    <w:rsid w:val="009A5925"/>
    <w:rsid w:val="009A5E4E"/>
    <w:rsid w:val="009A6671"/>
    <w:rsid w:val="009A78C2"/>
    <w:rsid w:val="009A78DA"/>
    <w:rsid w:val="009B04AD"/>
    <w:rsid w:val="009B09C0"/>
    <w:rsid w:val="009B24AA"/>
    <w:rsid w:val="009B3162"/>
    <w:rsid w:val="009B568F"/>
    <w:rsid w:val="009B5CEC"/>
    <w:rsid w:val="009B6300"/>
    <w:rsid w:val="009B653A"/>
    <w:rsid w:val="009B6957"/>
    <w:rsid w:val="009B6CC7"/>
    <w:rsid w:val="009B70CB"/>
    <w:rsid w:val="009B7910"/>
    <w:rsid w:val="009C0EAC"/>
    <w:rsid w:val="009C187C"/>
    <w:rsid w:val="009C1913"/>
    <w:rsid w:val="009C2957"/>
    <w:rsid w:val="009C3749"/>
    <w:rsid w:val="009C3C63"/>
    <w:rsid w:val="009C4D57"/>
    <w:rsid w:val="009C5338"/>
    <w:rsid w:val="009C63FF"/>
    <w:rsid w:val="009D12D7"/>
    <w:rsid w:val="009D20D3"/>
    <w:rsid w:val="009D3857"/>
    <w:rsid w:val="009D521B"/>
    <w:rsid w:val="009D6009"/>
    <w:rsid w:val="009D6460"/>
    <w:rsid w:val="009D6941"/>
    <w:rsid w:val="009D72CC"/>
    <w:rsid w:val="009D7C66"/>
    <w:rsid w:val="009E3726"/>
    <w:rsid w:val="009E3988"/>
    <w:rsid w:val="009E465E"/>
    <w:rsid w:val="009E5525"/>
    <w:rsid w:val="009E5CCD"/>
    <w:rsid w:val="009E61E9"/>
    <w:rsid w:val="009E6421"/>
    <w:rsid w:val="009E6ECA"/>
    <w:rsid w:val="009E702D"/>
    <w:rsid w:val="009F23CB"/>
    <w:rsid w:val="009F2670"/>
    <w:rsid w:val="009F2EA4"/>
    <w:rsid w:val="009F3BE0"/>
    <w:rsid w:val="009F4E17"/>
    <w:rsid w:val="009F6803"/>
    <w:rsid w:val="009F699B"/>
    <w:rsid w:val="009F6B32"/>
    <w:rsid w:val="009F7BAB"/>
    <w:rsid w:val="00A00A0A"/>
    <w:rsid w:val="00A00FF6"/>
    <w:rsid w:val="00A028CD"/>
    <w:rsid w:val="00A02A2D"/>
    <w:rsid w:val="00A049AF"/>
    <w:rsid w:val="00A04CA9"/>
    <w:rsid w:val="00A04E59"/>
    <w:rsid w:val="00A05221"/>
    <w:rsid w:val="00A0735A"/>
    <w:rsid w:val="00A11581"/>
    <w:rsid w:val="00A1170D"/>
    <w:rsid w:val="00A12398"/>
    <w:rsid w:val="00A1283E"/>
    <w:rsid w:val="00A1449B"/>
    <w:rsid w:val="00A157AA"/>
    <w:rsid w:val="00A15FF2"/>
    <w:rsid w:val="00A1616E"/>
    <w:rsid w:val="00A163AB"/>
    <w:rsid w:val="00A16DEB"/>
    <w:rsid w:val="00A16FE8"/>
    <w:rsid w:val="00A20470"/>
    <w:rsid w:val="00A20F82"/>
    <w:rsid w:val="00A21192"/>
    <w:rsid w:val="00A213B0"/>
    <w:rsid w:val="00A21500"/>
    <w:rsid w:val="00A21A12"/>
    <w:rsid w:val="00A21EAE"/>
    <w:rsid w:val="00A225E1"/>
    <w:rsid w:val="00A23309"/>
    <w:rsid w:val="00A23707"/>
    <w:rsid w:val="00A24919"/>
    <w:rsid w:val="00A24AD4"/>
    <w:rsid w:val="00A250C8"/>
    <w:rsid w:val="00A25619"/>
    <w:rsid w:val="00A258F3"/>
    <w:rsid w:val="00A25DA6"/>
    <w:rsid w:val="00A2694F"/>
    <w:rsid w:val="00A26ABB"/>
    <w:rsid w:val="00A26FC8"/>
    <w:rsid w:val="00A27F6A"/>
    <w:rsid w:val="00A301F9"/>
    <w:rsid w:val="00A31B51"/>
    <w:rsid w:val="00A3204E"/>
    <w:rsid w:val="00A323E3"/>
    <w:rsid w:val="00A33647"/>
    <w:rsid w:val="00A34A67"/>
    <w:rsid w:val="00A356B2"/>
    <w:rsid w:val="00A37F99"/>
    <w:rsid w:val="00A403CB"/>
    <w:rsid w:val="00A4068D"/>
    <w:rsid w:val="00A4093B"/>
    <w:rsid w:val="00A40B2F"/>
    <w:rsid w:val="00A412C8"/>
    <w:rsid w:val="00A432CE"/>
    <w:rsid w:val="00A439A6"/>
    <w:rsid w:val="00A43A60"/>
    <w:rsid w:val="00A43C35"/>
    <w:rsid w:val="00A45301"/>
    <w:rsid w:val="00A45398"/>
    <w:rsid w:val="00A45CDA"/>
    <w:rsid w:val="00A4611E"/>
    <w:rsid w:val="00A467C7"/>
    <w:rsid w:val="00A47CA2"/>
    <w:rsid w:val="00A502B3"/>
    <w:rsid w:val="00A510F5"/>
    <w:rsid w:val="00A5181D"/>
    <w:rsid w:val="00A525F3"/>
    <w:rsid w:val="00A543E6"/>
    <w:rsid w:val="00A60E4B"/>
    <w:rsid w:val="00A61020"/>
    <w:rsid w:val="00A61EDA"/>
    <w:rsid w:val="00A64177"/>
    <w:rsid w:val="00A6482D"/>
    <w:rsid w:val="00A64F3E"/>
    <w:rsid w:val="00A653CD"/>
    <w:rsid w:val="00A65AAD"/>
    <w:rsid w:val="00A65D54"/>
    <w:rsid w:val="00A70654"/>
    <w:rsid w:val="00A709FA"/>
    <w:rsid w:val="00A717A8"/>
    <w:rsid w:val="00A7248B"/>
    <w:rsid w:val="00A73CF0"/>
    <w:rsid w:val="00A73EEF"/>
    <w:rsid w:val="00A75963"/>
    <w:rsid w:val="00A76FC1"/>
    <w:rsid w:val="00A76FF1"/>
    <w:rsid w:val="00A7799F"/>
    <w:rsid w:val="00A80301"/>
    <w:rsid w:val="00A80C32"/>
    <w:rsid w:val="00A8306E"/>
    <w:rsid w:val="00A83D48"/>
    <w:rsid w:val="00A84975"/>
    <w:rsid w:val="00A85485"/>
    <w:rsid w:val="00A856A6"/>
    <w:rsid w:val="00A8647D"/>
    <w:rsid w:val="00A86A0A"/>
    <w:rsid w:val="00A86B31"/>
    <w:rsid w:val="00A8764F"/>
    <w:rsid w:val="00A87715"/>
    <w:rsid w:val="00A90067"/>
    <w:rsid w:val="00A91764"/>
    <w:rsid w:val="00A94F8F"/>
    <w:rsid w:val="00A95232"/>
    <w:rsid w:val="00A95435"/>
    <w:rsid w:val="00A9548D"/>
    <w:rsid w:val="00A9618E"/>
    <w:rsid w:val="00A968B8"/>
    <w:rsid w:val="00A97DC3"/>
    <w:rsid w:val="00A97F18"/>
    <w:rsid w:val="00AA0450"/>
    <w:rsid w:val="00AA106B"/>
    <w:rsid w:val="00AA1AF0"/>
    <w:rsid w:val="00AA2030"/>
    <w:rsid w:val="00AA2200"/>
    <w:rsid w:val="00AA240E"/>
    <w:rsid w:val="00AA246B"/>
    <w:rsid w:val="00AA3068"/>
    <w:rsid w:val="00AA34C1"/>
    <w:rsid w:val="00AA3CC7"/>
    <w:rsid w:val="00AA4B84"/>
    <w:rsid w:val="00AA4BF2"/>
    <w:rsid w:val="00AA4F23"/>
    <w:rsid w:val="00AA5A7E"/>
    <w:rsid w:val="00AA62B5"/>
    <w:rsid w:val="00AA7030"/>
    <w:rsid w:val="00AA70A1"/>
    <w:rsid w:val="00AB0015"/>
    <w:rsid w:val="00AB0776"/>
    <w:rsid w:val="00AB0F20"/>
    <w:rsid w:val="00AB1349"/>
    <w:rsid w:val="00AB2421"/>
    <w:rsid w:val="00AB2D4D"/>
    <w:rsid w:val="00AB349C"/>
    <w:rsid w:val="00AB3A46"/>
    <w:rsid w:val="00AB4156"/>
    <w:rsid w:val="00AB64DE"/>
    <w:rsid w:val="00AB704A"/>
    <w:rsid w:val="00AC00D6"/>
    <w:rsid w:val="00AC019C"/>
    <w:rsid w:val="00AC2457"/>
    <w:rsid w:val="00AC3B0B"/>
    <w:rsid w:val="00AC3ECA"/>
    <w:rsid w:val="00AC43FE"/>
    <w:rsid w:val="00AC4FD0"/>
    <w:rsid w:val="00AC509B"/>
    <w:rsid w:val="00AC5DDC"/>
    <w:rsid w:val="00AC7BF2"/>
    <w:rsid w:val="00AC7F50"/>
    <w:rsid w:val="00AD0FC1"/>
    <w:rsid w:val="00AD1DF1"/>
    <w:rsid w:val="00AD1EAB"/>
    <w:rsid w:val="00AD2252"/>
    <w:rsid w:val="00AD25DB"/>
    <w:rsid w:val="00AD28A3"/>
    <w:rsid w:val="00AD44FA"/>
    <w:rsid w:val="00AD4BB5"/>
    <w:rsid w:val="00AD4DD0"/>
    <w:rsid w:val="00AD5267"/>
    <w:rsid w:val="00AD618D"/>
    <w:rsid w:val="00AD6DFC"/>
    <w:rsid w:val="00AD7A76"/>
    <w:rsid w:val="00AD7AD4"/>
    <w:rsid w:val="00AD7F36"/>
    <w:rsid w:val="00AE048E"/>
    <w:rsid w:val="00AE0BC6"/>
    <w:rsid w:val="00AE0EC5"/>
    <w:rsid w:val="00AE0F22"/>
    <w:rsid w:val="00AE16AB"/>
    <w:rsid w:val="00AE2AC0"/>
    <w:rsid w:val="00AE2D8D"/>
    <w:rsid w:val="00AE36D9"/>
    <w:rsid w:val="00AE3DE7"/>
    <w:rsid w:val="00AE4467"/>
    <w:rsid w:val="00AE4D2A"/>
    <w:rsid w:val="00AE505F"/>
    <w:rsid w:val="00AE60A6"/>
    <w:rsid w:val="00AE6C48"/>
    <w:rsid w:val="00AE7EC0"/>
    <w:rsid w:val="00AF1E9B"/>
    <w:rsid w:val="00AF2014"/>
    <w:rsid w:val="00AF274E"/>
    <w:rsid w:val="00AF3134"/>
    <w:rsid w:val="00AF3EEE"/>
    <w:rsid w:val="00AF58EF"/>
    <w:rsid w:val="00AF5EA7"/>
    <w:rsid w:val="00AF6467"/>
    <w:rsid w:val="00AF698D"/>
    <w:rsid w:val="00AF707B"/>
    <w:rsid w:val="00AF7B9C"/>
    <w:rsid w:val="00B009FF"/>
    <w:rsid w:val="00B00CE4"/>
    <w:rsid w:val="00B00D11"/>
    <w:rsid w:val="00B01C5A"/>
    <w:rsid w:val="00B02730"/>
    <w:rsid w:val="00B0280F"/>
    <w:rsid w:val="00B02864"/>
    <w:rsid w:val="00B037F6"/>
    <w:rsid w:val="00B044FA"/>
    <w:rsid w:val="00B04994"/>
    <w:rsid w:val="00B04CF2"/>
    <w:rsid w:val="00B04DF5"/>
    <w:rsid w:val="00B0507A"/>
    <w:rsid w:val="00B055D2"/>
    <w:rsid w:val="00B07304"/>
    <w:rsid w:val="00B111A8"/>
    <w:rsid w:val="00B11914"/>
    <w:rsid w:val="00B1381D"/>
    <w:rsid w:val="00B14238"/>
    <w:rsid w:val="00B14AFB"/>
    <w:rsid w:val="00B14CA7"/>
    <w:rsid w:val="00B1503F"/>
    <w:rsid w:val="00B173C2"/>
    <w:rsid w:val="00B1763D"/>
    <w:rsid w:val="00B17B7B"/>
    <w:rsid w:val="00B17F85"/>
    <w:rsid w:val="00B20C3E"/>
    <w:rsid w:val="00B22E45"/>
    <w:rsid w:val="00B23673"/>
    <w:rsid w:val="00B23A28"/>
    <w:rsid w:val="00B2423B"/>
    <w:rsid w:val="00B25562"/>
    <w:rsid w:val="00B261CB"/>
    <w:rsid w:val="00B26CEA"/>
    <w:rsid w:val="00B27F36"/>
    <w:rsid w:val="00B325F4"/>
    <w:rsid w:val="00B32637"/>
    <w:rsid w:val="00B32CAE"/>
    <w:rsid w:val="00B34002"/>
    <w:rsid w:val="00B361FF"/>
    <w:rsid w:val="00B36D14"/>
    <w:rsid w:val="00B37F02"/>
    <w:rsid w:val="00B40D31"/>
    <w:rsid w:val="00B40D3A"/>
    <w:rsid w:val="00B415A0"/>
    <w:rsid w:val="00B417F4"/>
    <w:rsid w:val="00B435BE"/>
    <w:rsid w:val="00B4450F"/>
    <w:rsid w:val="00B4692D"/>
    <w:rsid w:val="00B479FF"/>
    <w:rsid w:val="00B500AA"/>
    <w:rsid w:val="00B51207"/>
    <w:rsid w:val="00B52A55"/>
    <w:rsid w:val="00B53620"/>
    <w:rsid w:val="00B5385C"/>
    <w:rsid w:val="00B54DC0"/>
    <w:rsid w:val="00B5549A"/>
    <w:rsid w:val="00B55AA1"/>
    <w:rsid w:val="00B563F9"/>
    <w:rsid w:val="00B56CD8"/>
    <w:rsid w:val="00B57ABB"/>
    <w:rsid w:val="00B60710"/>
    <w:rsid w:val="00B60AF5"/>
    <w:rsid w:val="00B61151"/>
    <w:rsid w:val="00B61A99"/>
    <w:rsid w:val="00B629B3"/>
    <w:rsid w:val="00B62BE7"/>
    <w:rsid w:val="00B63741"/>
    <w:rsid w:val="00B63A4F"/>
    <w:rsid w:val="00B6419B"/>
    <w:rsid w:val="00B64528"/>
    <w:rsid w:val="00B64BC5"/>
    <w:rsid w:val="00B6599A"/>
    <w:rsid w:val="00B661D0"/>
    <w:rsid w:val="00B666BC"/>
    <w:rsid w:val="00B66C85"/>
    <w:rsid w:val="00B6723D"/>
    <w:rsid w:val="00B67BE1"/>
    <w:rsid w:val="00B67E1A"/>
    <w:rsid w:val="00B67F1B"/>
    <w:rsid w:val="00B70A26"/>
    <w:rsid w:val="00B71A34"/>
    <w:rsid w:val="00B71E37"/>
    <w:rsid w:val="00B73551"/>
    <w:rsid w:val="00B738EA"/>
    <w:rsid w:val="00B73EA0"/>
    <w:rsid w:val="00B75ECB"/>
    <w:rsid w:val="00B76292"/>
    <w:rsid w:val="00B765F7"/>
    <w:rsid w:val="00B76C79"/>
    <w:rsid w:val="00B7763E"/>
    <w:rsid w:val="00B80459"/>
    <w:rsid w:val="00B82ACD"/>
    <w:rsid w:val="00B8346C"/>
    <w:rsid w:val="00B834F8"/>
    <w:rsid w:val="00B83AA8"/>
    <w:rsid w:val="00B84552"/>
    <w:rsid w:val="00B84E07"/>
    <w:rsid w:val="00B863BA"/>
    <w:rsid w:val="00B8684C"/>
    <w:rsid w:val="00B86AAA"/>
    <w:rsid w:val="00B87665"/>
    <w:rsid w:val="00B90838"/>
    <w:rsid w:val="00B90AFF"/>
    <w:rsid w:val="00B91983"/>
    <w:rsid w:val="00B93037"/>
    <w:rsid w:val="00B9352D"/>
    <w:rsid w:val="00B940C3"/>
    <w:rsid w:val="00B94B6D"/>
    <w:rsid w:val="00B95641"/>
    <w:rsid w:val="00B95EB4"/>
    <w:rsid w:val="00B96025"/>
    <w:rsid w:val="00B96E2E"/>
    <w:rsid w:val="00B9746C"/>
    <w:rsid w:val="00BA0D12"/>
    <w:rsid w:val="00BA1D4F"/>
    <w:rsid w:val="00BA4923"/>
    <w:rsid w:val="00BA4FB6"/>
    <w:rsid w:val="00BA53A5"/>
    <w:rsid w:val="00BA5ABB"/>
    <w:rsid w:val="00BA5BE5"/>
    <w:rsid w:val="00BA5E7E"/>
    <w:rsid w:val="00BA7578"/>
    <w:rsid w:val="00BA7698"/>
    <w:rsid w:val="00BB0000"/>
    <w:rsid w:val="00BB0493"/>
    <w:rsid w:val="00BB0BC2"/>
    <w:rsid w:val="00BB0CF6"/>
    <w:rsid w:val="00BB1116"/>
    <w:rsid w:val="00BB1B82"/>
    <w:rsid w:val="00BB32CF"/>
    <w:rsid w:val="00BB40E8"/>
    <w:rsid w:val="00BB451E"/>
    <w:rsid w:val="00BB47C4"/>
    <w:rsid w:val="00BB608B"/>
    <w:rsid w:val="00BB6525"/>
    <w:rsid w:val="00BC1F4E"/>
    <w:rsid w:val="00BC2E06"/>
    <w:rsid w:val="00BC5884"/>
    <w:rsid w:val="00BC5971"/>
    <w:rsid w:val="00BC6AA3"/>
    <w:rsid w:val="00BC72E4"/>
    <w:rsid w:val="00BD0B35"/>
    <w:rsid w:val="00BD18F5"/>
    <w:rsid w:val="00BD24D2"/>
    <w:rsid w:val="00BD3E15"/>
    <w:rsid w:val="00BD4F6D"/>
    <w:rsid w:val="00BD524F"/>
    <w:rsid w:val="00BD54C9"/>
    <w:rsid w:val="00BD5ABB"/>
    <w:rsid w:val="00BD5BF0"/>
    <w:rsid w:val="00BD5C47"/>
    <w:rsid w:val="00BD5C95"/>
    <w:rsid w:val="00BD6E72"/>
    <w:rsid w:val="00BD77C0"/>
    <w:rsid w:val="00BD7C7C"/>
    <w:rsid w:val="00BE00FB"/>
    <w:rsid w:val="00BE1673"/>
    <w:rsid w:val="00BE1EBB"/>
    <w:rsid w:val="00BE2270"/>
    <w:rsid w:val="00BE2495"/>
    <w:rsid w:val="00BE4A99"/>
    <w:rsid w:val="00BE4D73"/>
    <w:rsid w:val="00BE5808"/>
    <w:rsid w:val="00BE75E6"/>
    <w:rsid w:val="00BE7E22"/>
    <w:rsid w:val="00BF1167"/>
    <w:rsid w:val="00BF195F"/>
    <w:rsid w:val="00BF1C81"/>
    <w:rsid w:val="00BF30EB"/>
    <w:rsid w:val="00BF4957"/>
    <w:rsid w:val="00BF4C09"/>
    <w:rsid w:val="00BF4E98"/>
    <w:rsid w:val="00BF5396"/>
    <w:rsid w:val="00BF6038"/>
    <w:rsid w:val="00BF603D"/>
    <w:rsid w:val="00BF6C35"/>
    <w:rsid w:val="00BF7290"/>
    <w:rsid w:val="00C00E4F"/>
    <w:rsid w:val="00C01299"/>
    <w:rsid w:val="00C01475"/>
    <w:rsid w:val="00C02C78"/>
    <w:rsid w:val="00C02DD8"/>
    <w:rsid w:val="00C0338A"/>
    <w:rsid w:val="00C0362B"/>
    <w:rsid w:val="00C03642"/>
    <w:rsid w:val="00C04516"/>
    <w:rsid w:val="00C04787"/>
    <w:rsid w:val="00C05A28"/>
    <w:rsid w:val="00C05EBD"/>
    <w:rsid w:val="00C06E0D"/>
    <w:rsid w:val="00C07D2E"/>
    <w:rsid w:val="00C10322"/>
    <w:rsid w:val="00C10E16"/>
    <w:rsid w:val="00C11520"/>
    <w:rsid w:val="00C120BB"/>
    <w:rsid w:val="00C12D87"/>
    <w:rsid w:val="00C134B0"/>
    <w:rsid w:val="00C1379E"/>
    <w:rsid w:val="00C13AE4"/>
    <w:rsid w:val="00C14131"/>
    <w:rsid w:val="00C14A84"/>
    <w:rsid w:val="00C1579D"/>
    <w:rsid w:val="00C16E0E"/>
    <w:rsid w:val="00C20BB6"/>
    <w:rsid w:val="00C20FDE"/>
    <w:rsid w:val="00C221CE"/>
    <w:rsid w:val="00C22B17"/>
    <w:rsid w:val="00C22D86"/>
    <w:rsid w:val="00C22F7C"/>
    <w:rsid w:val="00C23281"/>
    <w:rsid w:val="00C24F00"/>
    <w:rsid w:val="00C253E2"/>
    <w:rsid w:val="00C27E03"/>
    <w:rsid w:val="00C31442"/>
    <w:rsid w:val="00C31945"/>
    <w:rsid w:val="00C336A5"/>
    <w:rsid w:val="00C33C51"/>
    <w:rsid w:val="00C343A7"/>
    <w:rsid w:val="00C344CF"/>
    <w:rsid w:val="00C34B09"/>
    <w:rsid w:val="00C367EE"/>
    <w:rsid w:val="00C377C0"/>
    <w:rsid w:val="00C37A07"/>
    <w:rsid w:val="00C40DAB"/>
    <w:rsid w:val="00C41122"/>
    <w:rsid w:val="00C42782"/>
    <w:rsid w:val="00C430E0"/>
    <w:rsid w:val="00C43425"/>
    <w:rsid w:val="00C434D1"/>
    <w:rsid w:val="00C4565C"/>
    <w:rsid w:val="00C45714"/>
    <w:rsid w:val="00C45F3F"/>
    <w:rsid w:val="00C46824"/>
    <w:rsid w:val="00C47121"/>
    <w:rsid w:val="00C50172"/>
    <w:rsid w:val="00C50C72"/>
    <w:rsid w:val="00C520BB"/>
    <w:rsid w:val="00C528D8"/>
    <w:rsid w:val="00C54614"/>
    <w:rsid w:val="00C54A77"/>
    <w:rsid w:val="00C54BA4"/>
    <w:rsid w:val="00C561BA"/>
    <w:rsid w:val="00C5635F"/>
    <w:rsid w:val="00C569B0"/>
    <w:rsid w:val="00C576F2"/>
    <w:rsid w:val="00C61FB7"/>
    <w:rsid w:val="00C62DC5"/>
    <w:rsid w:val="00C63A3B"/>
    <w:rsid w:val="00C640A9"/>
    <w:rsid w:val="00C646F7"/>
    <w:rsid w:val="00C66CCB"/>
    <w:rsid w:val="00C66E22"/>
    <w:rsid w:val="00C6750A"/>
    <w:rsid w:val="00C70405"/>
    <w:rsid w:val="00C70702"/>
    <w:rsid w:val="00C7098F"/>
    <w:rsid w:val="00C70A61"/>
    <w:rsid w:val="00C7180D"/>
    <w:rsid w:val="00C718E5"/>
    <w:rsid w:val="00C73A9F"/>
    <w:rsid w:val="00C7513F"/>
    <w:rsid w:val="00C759CD"/>
    <w:rsid w:val="00C75DE6"/>
    <w:rsid w:val="00C761E4"/>
    <w:rsid w:val="00C7760A"/>
    <w:rsid w:val="00C8050F"/>
    <w:rsid w:val="00C80870"/>
    <w:rsid w:val="00C80EEA"/>
    <w:rsid w:val="00C818BC"/>
    <w:rsid w:val="00C82532"/>
    <w:rsid w:val="00C82745"/>
    <w:rsid w:val="00C829DC"/>
    <w:rsid w:val="00C82BC2"/>
    <w:rsid w:val="00C8370A"/>
    <w:rsid w:val="00C84413"/>
    <w:rsid w:val="00C84D70"/>
    <w:rsid w:val="00C85101"/>
    <w:rsid w:val="00C85418"/>
    <w:rsid w:val="00C85C3D"/>
    <w:rsid w:val="00C85CAE"/>
    <w:rsid w:val="00C86F49"/>
    <w:rsid w:val="00C90951"/>
    <w:rsid w:val="00C90BD4"/>
    <w:rsid w:val="00C91227"/>
    <w:rsid w:val="00C91D4C"/>
    <w:rsid w:val="00C92279"/>
    <w:rsid w:val="00C92345"/>
    <w:rsid w:val="00C92FBE"/>
    <w:rsid w:val="00C958C6"/>
    <w:rsid w:val="00C959A0"/>
    <w:rsid w:val="00C9706B"/>
    <w:rsid w:val="00CA144C"/>
    <w:rsid w:val="00CA2717"/>
    <w:rsid w:val="00CA2F7C"/>
    <w:rsid w:val="00CA3041"/>
    <w:rsid w:val="00CA4040"/>
    <w:rsid w:val="00CA4FAA"/>
    <w:rsid w:val="00CA54FC"/>
    <w:rsid w:val="00CA690C"/>
    <w:rsid w:val="00CA73D1"/>
    <w:rsid w:val="00CA7F1E"/>
    <w:rsid w:val="00CB0B9D"/>
    <w:rsid w:val="00CB1BE0"/>
    <w:rsid w:val="00CB254C"/>
    <w:rsid w:val="00CB2E92"/>
    <w:rsid w:val="00CB44C4"/>
    <w:rsid w:val="00CB65B5"/>
    <w:rsid w:val="00CB6734"/>
    <w:rsid w:val="00CB7540"/>
    <w:rsid w:val="00CB7542"/>
    <w:rsid w:val="00CB793C"/>
    <w:rsid w:val="00CC00DF"/>
    <w:rsid w:val="00CC0545"/>
    <w:rsid w:val="00CC15B0"/>
    <w:rsid w:val="00CC1AA8"/>
    <w:rsid w:val="00CC1FFB"/>
    <w:rsid w:val="00CC2AA9"/>
    <w:rsid w:val="00CC39AA"/>
    <w:rsid w:val="00CC3BF2"/>
    <w:rsid w:val="00CC41F2"/>
    <w:rsid w:val="00CC4750"/>
    <w:rsid w:val="00CC7B24"/>
    <w:rsid w:val="00CC7E19"/>
    <w:rsid w:val="00CD2578"/>
    <w:rsid w:val="00CD37B6"/>
    <w:rsid w:val="00CD3E2A"/>
    <w:rsid w:val="00CD4752"/>
    <w:rsid w:val="00CD48A8"/>
    <w:rsid w:val="00CD6C9F"/>
    <w:rsid w:val="00CD7761"/>
    <w:rsid w:val="00CD7BB2"/>
    <w:rsid w:val="00CE004C"/>
    <w:rsid w:val="00CE01C9"/>
    <w:rsid w:val="00CE050E"/>
    <w:rsid w:val="00CE397F"/>
    <w:rsid w:val="00CE3F60"/>
    <w:rsid w:val="00CE4D8F"/>
    <w:rsid w:val="00CE5E98"/>
    <w:rsid w:val="00CE67E4"/>
    <w:rsid w:val="00CF06A5"/>
    <w:rsid w:val="00CF1420"/>
    <w:rsid w:val="00CF14FA"/>
    <w:rsid w:val="00CF22B2"/>
    <w:rsid w:val="00CF2791"/>
    <w:rsid w:val="00CF2E4F"/>
    <w:rsid w:val="00CF343D"/>
    <w:rsid w:val="00CF36FF"/>
    <w:rsid w:val="00CF4739"/>
    <w:rsid w:val="00CF51C2"/>
    <w:rsid w:val="00CF5764"/>
    <w:rsid w:val="00CF5A51"/>
    <w:rsid w:val="00CF5BBD"/>
    <w:rsid w:val="00CF75F5"/>
    <w:rsid w:val="00CF7B5A"/>
    <w:rsid w:val="00D0032E"/>
    <w:rsid w:val="00D00517"/>
    <w:rsid w:val="00D02EE8"/>
    <w:rsid w:val="00D03538"/>
    <w:rsid w:val="00D03EBD"/>
    <w:rsid w:val="00D04723"/>
    <w:rsid w:val="00D0537A"/>
    <w:rsid w:val="00D061F0"/>
    <w:rsid w:val="00D066D6"/>
    <w:rsid w:val="00D06B19"/>
    <w:rsid w:val="00D10BAF"/>
    <w:rsid w:val="00D11751"/>
    <w:rsid w:val="00D11995"/>
    <w:rsid w:val="00D136EF"/>
    <w:rsid w:val="00D13724"/>
    <w:rsid w:val="00D13D1C"/>
    <w:rsid w:val="00D1581F"/>
    <w:rsid w:val="00D15EA3"/>
    <w:rsid w:val="00D15EFC"/>
    <w:rsid w:val="00D178F2"/>
    <w:rsid w:val="00D17DA7"/>
    <w:rsid w:val="00D2024B"/>
    <w:rsid w:val="00D20D02"/>
    <w:rsid w:val="00D21557"/>
    <w:rsid w:val="00D223D9"/>
    <w:rsid w:val="00D225C9"/>
    <w:rsid w:val="00D236D8"/>
    <w:rsid w:val="00D23A3F"/>
    <w:rsid w:val="00D24278"/>
    <w:rsid w:val="00D27F80"/>
    <w:rsid w:val="00D30F6F"/>
    <w:rsid w:val="00D318C1"/>
    <w:rsid w:val="00D3197B"/>
    <w:rsid w:val="00D325F2"/>
    <w:rsid w:val="00D32C8B"/>
    <w:rsid w:val="00D36209"/>
    <w:rsid w:val="00D41296"/>
    <w:rsid w:val="00D417D6"/>
    <w:rsid w:val="00D43FFB"/>
    <w:rsid w:val="00D44E40"/>
    <w:rsid w:val="00D45E4C"/>
    <w:rsid w:val="00D469BC"/>
    <w:rsid w:val="00D46D25"/>
    <w:rsid w:val="00D47628"/>
    <w:rsid w:val="00D47DEB"/>
    <w:rsid w:val="00D5090B"/>
    <w:rsid w:val="00D50C9D"/>
    <w:rsid w:val="00D5112F"/>
    <w:rsid w:val="00D519C7"/>
    <w:rsid w:val="00D5478C"/>
    <w:rsid w:val="00D55E1B"/>
    <w:rsid w:val="00D5667A"/>
    <w:rsid w:val="00D568DE"/>
    <w:rsid w:val="00D60A22"/>
    <w:rsid w:val="00D62468"/>
    <w:rsid w:val="00D62A88"/>
    <w:rsid w:val="00D62B53"/>
    <w:rsid w:val="00D62EE5"/>
    <w:rsid w:val="00D63705"/>
    <w:rsid w:val="00D63A49"/>
    <w:rsid w:val="00D6430B"/>
    <w:rsid w:val="00D6591A"/>
    <w:rsid w:val="00D67042"/>
    <w:rsid w:val="00D6747E"/>
    <w:rsid w:val="00D71785"/>
    <w:rsid w:val="00D72004"/>
    <w:rsid w:val="00D721B7"/>
    <w:rsid w:val="00D72244"/>
    <w:rsid w:val="00D72695"/>
    <w:rsid w:val="00D73632"/>
    <w:rsid w:val="00D73927"/>
    <w:rsid w:val="00D74132"/>
    <w:rsid w:val="00D74238"/>
    <w:rsid w:val="00D74D21"/>
    <w:rsid w:val="00D75A33"/>
    <w:rsid w:val="00D81224"/>
    <w:rsid w:val="00D815D6"/>
    <w:rsid w:val="00D8195A"/>
    <w:rsid w:val="00D81D59"/>
    <w:rsid w:val="00D82EFA"/>
    <w:rsid w:val="00D834CC"/>
    <w:rsid w:val="00D836DA"/>
    <w:rsid w:val="00D8612D"/>
    <w:rsid w:val="00D868B6"/>
    <w:rsid w:val="00D86A70"/>
    <w:rsid w:val="00D870E4"/>
    <w:rsid w:val="00D87DAB"/>
    <w:rsid w:val="00D90004"/>
    <w:rsid w:val="00D91F37"/>
    <w:rsid w:val="00D9200C"/>
    <w:rsid w:val="00D968C2"/>
    <w:rsid w:val="00D96A3C"/>
    <w:rsid w:val="00D976C2"/>
    <w:rsid w:val="00DA2625"/>
    <w:rsid w:val="00DA3867"/>
    <w:rsid w:val="00DA48BB"/>
    <w:rsid w:val="00DA5B14"/>
    <w:rsid w:val="00DA67E4"/>
    <w:rsid w:val="00DA6922"/>
    <w:rsid w:val="00DA6A58"/>
    <w:rsid w:val="00DA73FD"/>
    <w:rsid w:val="00DB0FF9"/>
    <w:rsid w:val="00DB1E93"/>
    <w:rsid w:val="00DB26DA"/>
    <w:rsid w:val="00DB2CA8"/>
    <w:rsid w:val="00DB3D02"/>
    <w:rsid w:val="00DB4745"/>
    <w:rsid w:val="00DB5D9D"/>
    <w:rsid w:val="00DB6C98"/>
    <w:rsid w:val="00DC1448"/>
    <w:rsid w:val="00DC20B4"/>
    <w:rsid w:val="00DC228B"/>
    <w:rsid w:val="00DC298E"/>
    <w:rsid w:val="00DC2EB6"/>
    <w:rsid w:val="00DC3216"/>
    <w:rsid w:val="00DC4A56"/>
    <w:rsid w:val="00DC4B78"/>
    <w:rsid w:val="00DC59B4"/>
    <w:rsid w:val="00DC61AA"/>
    <w:rsid w:val="00DC6423"/>
    <w:rsid w:val="00DC6586"/>
    <w:rsid w:val="00DC7FDC"/>
    <w:rsid w:val="00DD376B"/>
    <w:rsid w:val="00DD647B"/>
    <w:rsid w:val="00DD6827"/>
    <w:rsid w:val="00DD6C62"/>
    <w:rsid w:val="00DD6EF6"/>
    <w:rsid w:val="00DE02D7"/>
    <w:rsid w:val="00DE33B4"/>
    <w:rsid w:val="00DE3958"/>
    <w:rsid w:val="00DE4ED6"/>
    <w:rsid w:val="00DE542A"/>
    <w:rsid w:val="00DE596C"/>
    <w:rsid w:val="00DE5F01"/>
    <w:rsid w:val="00DE6D26"/>
    <w:rsid w:val="00DE6E5C"/>
    <w:rsid w:val="00DE765C"/>
    <w:rsid w:val="00DF32EC"/>
    <w:rsid w:val="00DF58EA"/>
    <w:rsid w:val="00DF63AA"/>
    <w:rsid w:val="00DF6809"/>
    <w:rsid w:val="00E00E4E"/>
    <w:rsid w:val="00E0100F"/>
    <w:rsid w:val="00E01218"/>
    <w:rsid w:val="00E0213C"/>
    <w:rsid w:val="00E02AC8"/>
    <w:rsid w:val="00E02F20"/>
    <w:rsid w:val="00E0335E"/>
    <w:rsid w:val="00E03D38"/>
    <w:rsid w:val="00E042D2"/>
    <w:rsid w:val="00E04E9C"/>
    <w:rsid w:val="00E06853"/>
    <w:rsid w:val="00E06FA9"/>
    <w:rsid w:val="00E0706C"/>
    <w:rsid w:val="00E070B9"/>
    <w:rsid w:val="00E07AC5"/>
    <w:rsid w:val="00E100DB"/>
    <w:rsid w:val="00E10611"/>
    <w:rsid w:val="00E10623"/>
    <w:rsid w:val="00E10E1C"/>
    <w:rsid w:val="00E13798"/>
    <w:rsid w:val="00E140CD"/>
    <w:rsid w:val="00E140CE"/>
    <w:rsid w:val="00E14397"/>
    <w:rsid w:val="00E1517A"/>
    <w:rsid w:val="00E16CE0"/>
    <w:rsid w:val="00E20DCB"/>
    <w:rsid w:val="00E217A3"/>
    <w:rsid w:val="00E22794"/>
    <w:rsid w:val="00E22AF1"/>
    <w:rsid w:val="00E2310F"/>
    <w:rsid w:val="00E2343E"/>
    <w:rsid w:val="00E236A8"/>
    <w:rsid w:val="00E23B77"/>
    <w:rsid w:val="00E23F55"/>
    <w:rsid w:val="00E248BD"/>
    <w:rsid w:val="00E24E1F"/>
    <w:rsid w:val="00E25547"/>
    <w:rsid w:val="00E255BC"/>
    <w:rsid w:val="00E327F4"/>
    <w:rsid w:val="00E36A67"/>
    <w:rsid w:val="00E36EAD"/>
    <w:rsid w:val="00E37A31"/>
    <w:rsid w:val="00E40675"/>
    <w:rsid w:val="00E41566"/>
    <w:rsid w:val="00E432B3"/>
    <w:rsid w:val="00E43D72"/>
    <w:rsid w:val="00E45074"/>
    <w:rsid w:val="00E45615"/>
    <w:rsid w:val="00E46CF6"/>
    <w:rsid w:val="00E471DD"/>
    <w:rsid w:val="00E4755F"/>
    <w:rsid w:val="00E47A06"/>
    <w:rsid w:val="00E502F7"/>
    <w:rsid w:val="00E50617"/>
    <w:rsid w:val="00E51B93"/>
    <w:rsid w:val="00E52912"/>
    <w:rsid w:val="00E53320"/>
    <w:rsid w:val="00E53BAB"/>
    <w:rsid w:val="00E53E04"/>
    <w:rsid w:val="00E54CA8"/>
    <w:rsid w:val="00E5515A"/>
    <w:rsid w:val="00E55ECC"/>
    <w:rsid w:val="00E57000"/>
    <w:rsid w:val="00E60588"/>
    <w:rsid w:val="00E61583"/>
    <w:rsid w:val="00E618A8"/>
    <w:rsid w:val="00E62518"/>
    <w:rsid w:val="00E6338D"/>
    <w:rsid w:val="00E63964"/>
    <w:rsid w:val="00E66569"/>
    <w:rsid w:val="00E66E1F"/>
    <w:rsid w:val="00E7042F"/>
    <w:rsid w:val="00E715B9"/>
    <w:rsid w:val="00E715C3"/>
    <w:rsid w:val="00E71C22"/>
    <w:rsid w:val="00E727D5"/>
    <w:rsid w:val="00E73595"/>
    <w:rsid w:val="00E73672"/>
    <w:rsid w:val="00E7411A"/>
    <w:rsid w:val="00E75AEF"/>
    <w:rsid w:val="00E763F3"/>
    <w:rsid w:val="00E802A0"/>
    <w:rsid w:val="00E81685"/>
    <w:rsid w:val="00E81A9D"/>
    <w:rsid w:val="00E81B2F"/>
    <w:rsid w:val="00E81D5A"/>
    <w:rsid w:val="00E82ECE"/>
    <w:rsid w:val="00E83AAD"/>
    <w:rsid w:val="00E84783"/>
    <w:rsid w:val="00E8506F"/>
    <w:rsid w:val="00E85B9D"/>
    <w:rsid w:val="00E8631B"/>
    <w:rsid w:val="00E86B58"/>
    <w:rsid w:val="00E873E2"/>
    <w:rsid w:val="00E87D8F"/>
    <w:rsid w:val="00E87F3C"/>
    <w:rsid w:val="00E9188C"/>
    <w:rsid w:val="00E91922"/>
    <w:rsid w:val="00E91BCB"/>
    <w:rsid w:val="00E91DFF"/>
    <w:rsid w:val="00E921D3"/>
    <w:rsid w:val="00E92DE8"/>
    <w:rsid w:val="00E936FD"/>
    <w:rsid w:val="00E941D2"/>
    <w:rsid w:val="00E94776"/>
    <w:rsid w:val="00E94DC6"/>
    <w:rsid w:val="00E9548F"/>
    <w:rsid w:val="00E972B1"/>
    <w:rsid w:val="00E9751A"/>
    <w:rsid w:val="00E97749"/>
    <w:rsid w:val="00EA1260"/>
    <w:rsid w:val="00EA147A"/>
    <w:rsid w:val="00EA3F4A"/>
    <w:rsid w:val="00EA6D3F"/>
    <w:rsid w:val="00EA7236"/>
    <w:rsid w:val="00EA7BD9"/>
    <w:rsid w:val="00EB008F"/>
    <w:rsid w:val="00EB085B"/>
    <w:rsid w:val="00EB126E"/>
    <w:rsid w:val="00EB2255"/>
    <w:rsid w:val="00EB2441"/>
    <w:rsid w:val="00EB2757"/>
    <w:rsid w:val="00EB2A05"/>
    <w:rsid w:val="00EB384F"/>
    <w:rsid w:val="00EB4B35"/>
    <w:rsid w:val="00EB5A4F"/>
    <w:rsid w:val="00EC08DC"/>
    <w:rsid w:val="00EC0F43"/>
    <w:rsid w:val="00EC211E"/>
    <w:rsid w:val="00EC4C3F"/>
    <w:rsid w:val="00EC5019"/>
    <w:rsid w:val="00EC5817"/>
    <w:rsid w:val="00EC5A48"/>
    <w:rsid w:val="00EC6CFA"/>
    <w:rsid w:val="00EC71CC"/>
    <w:rsid w:val="00EC7758"/>
    <w:rsid w:val="00ED05B0"/>
    <w:rsid w:val="00ED2DCB"/>
    <w:rsid w:val="00ED2DF7"/>
    <w:rsid w:val="00ED3448"/>
    <w:rsid w:val="00ED604B"/>
    <w:rsid w:val="00ED7624"/>
    <w:rsid w:val="00ED7E98"/>
    <w:rsid w:val="00EE0634"/>
    <w:rsid w:val="00EE0850"/>
    <w:rsid w:val="00EE105D"/>
    <w:rsid w:val="00EE13C3"/>
    <w:rsid w:val="00EE2BE4"/>
    <w:rsid w:val="00EE4A68"/>
    <w:rsid w:val="00EE4E39"/>
    <w:rsid w:val="00EE58E3"/>
    <w:rsid w:val="00EE5B44"/>
    <w:rsid w:val="00EE5D6E"/>
    <w:rsid w:val="00EE6299"/>
    <w:rsid w:val="00EE62B7"/>
    <w:rsid w:val="00EE731F"/>
    <w:rsid w:val="00EF0807"/>
    <w:rsid w:val="00EF22F9"/>
    <w:rsid w:val="00EF276D"/>
    <w:rsid w:val="00EF2CE6"/>
    <w:rsid w:val="00EF45D0"/>
    <w:rsid w:val="00EF6C96"/>
    <w:rsid w:val="00EF7231"/>
    <w:rsid w:val="00F01701"/>
    <w:rsid w:val="00F02675"/>
    <w:rsid w:val="00F02916"/>
    <w:rsid w:val="00F02E89"/>
    <w:rsid w:val="00F047E8"/>
    <w:rsid w:val="00F05140"/>
    <w:rsid w:val="00F05B28"/>
    <w:rsid w:val="00F067D4"/>
    <w:rsid w:val="00F068FD"/>
    <w:rsid w:val="00F06DD3"/>
    <w:rsid w:val="00F07E14"/>
    <w:rsid w:val="00F10993"/>
    <w:rsid w:val="00F10A75"/>
    <w:rsid w:val="00F12357"/>
    <w:rsid w:val="00F12784"/>
    <w:rsid w:val="00F12FBE"/>
    <w:rsid w:val="00F131B5"/>
    <w:rsid w:val="00F13CF0"/>
    <w:rsid w:val="00F13D55"/>
    <w:rsid w:val="00F1540E"/>
    <w:rsid w:val="00F15411"/>
    <w:rsid w:val="00F15E4B"/>
    <w:rsid w:val="00F16683"/>
    <w:rsid w:val="00F172E4"/>
    <w:rsid w:val="00F179C5"/>
    <w:rsid w:val="00F201C5"/>
    <w:rsid w:val="00F201D8"/>
    <w:rsid w:val="00F22B8D"/>
    <w:rsid w:val="00F2318A"/>
    <w:rsid w:val="00F2341B"/>
    <w:rsid w:val="00F23E9F"/>
    <w:rsid w:val="00F2479F"/>
    <w:rsid w:val="00F24A6F"/>
    <w:rsid w:val="00F250F7"/>
    <w:rsid w:val="00F26458"/>
    <w:rsid w:val="00F26D8E"/>
    <w:rsid w:val="00F2757B"/>
    <w:rsid w:val="00F27B0A"/>
    <w:rsid w:val="00F303C2"/>
    <w:rsid w:val="00F30C4C"/>
    <w:rsid w:val="00F328FB"/>
    <w:rsid w:val="00F33581"/>
    <w:rsid w:val="00F34623"/>
    <w:rsid w:val="00F34EB9"/>
    <w:rsid w:val="00F3506B"/>
    <w:rsid w:val="00F356EB"/>
    <w:rsid w:val="00F375E5"/>
    <w:rsid w:val="00F37A7E"/>
    <w:rsid w:val="00F4337B"/>
    <w:rsid w:val="00F44103"/>
    <w:rsid w:val="00F44205"/>
    <w:rsid w:val="00F4702B"/>
    <w:rsid w:val="00F508DE"/>
    <w:rsid w:val="00F51D0D"/>
    <w:rsid w:val="00F51E16"/>
    <w:rsid w:val="00F5367D"/>
    <w:rsid w:val="00F538B6"/>
    <w:rsid w:val="00F54B89"/>
    <w:rsid w:val="00F550FA"/>
    <w:rsid w:val="00F558C8"/>
    <w:rsid w:val="00F56B29"/>
    <w:rsid w:val="00F60F2E"/>
    <w:rsid w:val="00F618E4"/>
    <w:rsid w:val="00F61BA2"/>
    <w:rsid w:val="00F620C4"/>
    <w:rsid w:val="00F62E33"/>
    <w:rsid w:val="00F640C5"/>
    <w:rsid w:val="00F6441D"/>
    <w:rsid w:val="00F659E8"/>
    <w:rsid w:val="00F6728D"/>
    <w:rsid w:val="00F67E1D"/>
    <w:rsid w:val="00F704B7"/>
    <w:rsid w:val="00F70529"/>
    <w:rsid w:val="00F70B88"/>
    <w:rsid w:val="00F722A4"/>
    <w:rsid w:val="00F72BB9"/>
    <w:rsid w:val="00F7383D"/>
    <w:rsid w:val="00F744C5"/>
    <w:rsid w:val="00F74781"/>
    <w:rsid w:val="00F76887"/>
    <w:rsid w:val="00F76C3D"/>
    <w:rsid w:val="00F77C9A"/>
    <w:rsid w:val="00F77D80"/>
    <w:rsid w:val="00F80AF7"/>
    <w:rsid w:val="00F834CB"/>
    <w:rsid w:val="00F83917"/>
    <w:rsid w:val="00F842CD"/>
    <w:rsid w:val="00F851D2"/>
    <w:rsid w:val="00F862EC"/>
    <w:rsid w:val="00F87040"/>
    <w:rsid w:val="00F87240"/>
    <w:rsid w:val="00F87460"/>
    <w:rsid w:val="00F87B92"/>
    <w:rsid w:val="00F917CD"/>
    <w:rsid w:val="00F9305D"/>
    <w:rsid w:val="00F9383D"/>
    <w:rsid w:val="00F93DBF"/>
    <w:rsid w:val="00F9429D"/>
    <w:rsid w:val="00F94A58"/>
    <w:rsid w:val="00F95CE7"/>
    <w:rsid w:val="00F9725E"/>
    <w:rsid w:val="00F97FBA"/>
    <w:rsid w:val="00FA008F"/>
    <w:rsid w:val="00FA022C"/>
    <w:rsid w:val="00FA0AD7"/>
    <w:rsid w:val="00FA0E49"/>
    <w:rsid w:val="00FA13C9"/>
    <w:rsid w:val="00FA16D2"/>
    <w:rsid w:val="00FA46E1"/>
    <w:rsid w:val="00FA63EB"/>
    <w:rsid w:val="00FA7ED2"/>
    <w:rsid w:val="00FB0AC3"/>
    <w:rsid w:val="00FB0B5A"/>
    <w:rsid w:val="00FB19AE"/>
    <w:rsid w:val="00FB1C56"/>
    <w:rsid w:val="00FB2057"/>
    <w:rsid w:val="00FB3277"/>
    <w:rsid w:val="00FB41FB"/>
    <w:rsid w:val="00FB447A"/>
    <w:rsid w:val="00FB4B8E"/>
    <w:rsid w:val="00FB5B4E"/>
    <w:rsid w:val="00FB5FAE"/>
    <w:rsid w:val="00FB69DA"/>
    <w:rsid w:val="00FC0861"/>
    <w:rsid w:val="00FC2B90"/>
    <w:rsid w:val="00FC35B7"/>
    <w:rsid w:val="00FC3E6D"/>
    <w:rsid w:val="00FC5275"/>
    <w:rsid w:val="00FC646A"/>
    <w:rsid w:val="00FC769C"/>
    <w:rsid w:val="00FC7FB0"/>
    <w:rsid w:val="00FD071C"/>
    <w:rsid w:val="00FD0A11"/>
    <w:rsid w:val="00FD2C96"/>
    <w:rsid w:val="00FD301A"/>
    <w:rsid w:val="00FD49E7"/>
    <w:rsid w:val="00FD6502"/>
    <w:rsid w:val="00FE011D"/>
    <w:rsid w:val="00FE0149"/>
    <w:rsid w:val="00FE038C"/>
    <w:rsid w:val="00FE05A6"/>
    <w:rsid w:val="00FE0BDD"/>
    <w:rsid w:val="00FE0C29"/>
    <w:rsid w:val="00FE0EF2"/>
    <w:rsid w:val="00FE108C"/>
    <w:rsid w:val="00FE2481"/>
    <w:rsid w:val="00FE3399"/>
    <w:rsid w:val="00FE3794"/>
    <w:rsid w:val="00FE3A87"/>
    <w:rsid w:val="00FE4715"/>
    <w:rsid w:val="00FE4B9F"/>
    <w:rsid w:val="00FE684C"/>
    <w:rsid w:val="00FE6A16"/>
    <w:rsid w:val="00FE6F58"/>
    <w:rsid w:val="00FE70DC"/>
    <w:rsid w:val="00FE71EE"/>
    <w:rsid w:val="00FE7981"/>
    <w:rsid w:val="00FE7BCD"/>
    <w:rsid w:val="00FF036C"/>
    <w:rsid w:val="00FF123E"/>
    <w:rsid w:val="00FF1679"/>
    <w:rsid w:val="00FF16F8"/>
    <w:rsid w:val="00FF21D4"/>
    <w:rsid w:val="00FF3A3C"/>
    <w:rsid w:val="00FF4216"/>
    <w:rsid w:val="00FF4599"/>
    <w:rsid w:val="00FF4C17"/>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9"/>
    </o:shapedefaults>
    <o:shapelayout v:ext="edit">
      <o:idmap v:ext="edit" data="1"/>
    </o:shapelayout>
  </w:shapeDefaults>
  <w:decimalSymbol w:val="."/>
  <w:listSeparator w:val=","/>
  <w14:docId w14:val="1C03456F"/>
  <w15:docId w15:val="{AA6EE9BA-956D-4DC3-8AD9-A1F463A5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43D"/>
    <w:rPr>
      <w:sz w:val="24"/>
      <w:szCs w:val="24"/>
    </w:rPr>
  </w:style>
  <w:style w:type="paragraph" w:styleId="Heading1">
    <w:name w:val="heading 1"/>
    <w:basedOn w:val="Normal"/>
    <w:next w:val="Normal"/>
    <w:link w:val="Heading1Char"/>
    <w:uiPriority w:val="99"/>
    <w:qFormat/>
    <w:rsid w:val="0057519C"/>
    <w:pPr>
      <w:keepNext/>
      <w:jc w:val="center"/>
      <w:outlineLvl w:val="0"/>
    </w:pPr>
    <w:rPr>
      <w:b/>
      <w:bCs/>
    </w:rPr>
  </w:style>
  <w:style w:type="paragraph" w:styleId="Heading2">
    <w:name w:val="heading 2"/>
    <w:basedOn w:val="Normal"/>
    <w:next w:val="Normal"/>
    <w:link w:val="Heading2Char"/>
    <w:uiPriority w:val="99"/>
    <w:qFormat/>
    <w:rsid w:val="0057519C"/>
    <w:pPr>
      <w:keepNext/>
      <w:outlineLvl w:val="1"/>
    </w:pPr>
    <w:rPr>
      <w:u w:val="single"/>
    </w:rPr>
  </w:style>
  <w:style w:type="paragraph" w:styleId="Heading3">
    <w:name w:val="heading 3"/>
    <w:basedOn w:val="Normal"/>
    <w:next w:val="Normal"/>
    <w:qFormat/>
    <w:rsid w:val="00F56B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44A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144A2"/>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57519C"/>
    <w:pPr>
      <w:ind w:left="1080" w:hanging="1080"/>
    </w:pPr>
  </w:style>
  <w:style w:type="character" w:customStyle="1" w:styleId="BodyTextIndentChar">
    <w:name w:val="Body Text Indent Char"/>
    <w:basedOn w:val="DefaultParagraphFont"/>
    <w:link w:val="BodyTextIndent"/>
    <w:uiPriority w:val="99"/>
    <w:semiHidden/>
    <w:rsid w:val="009144A2"/>
    <w:rPr>
      <w:sz w:val="24"/>
      <w:szCs w:val="24"/>
    </w:rPr>
  </w:style>
  <w:style w:type="paragraph" w:styleId="BodyTextIndent2">
    <w:name w:val="Body Text Indent 2"/>
    <w:basedOn w:val="Normal"/>
    <w:link w:val="BodyTextIndent2Char"/>
    <w:uiPriority w:val="99"/>
    <w:rsid w:val="0057519C"/>
    <w:pPr>
      <w:ind w:left="1080" w:firstLine="360"/>
    </w:pPr>
  </w:style>
  <w:style w:type="character" w:customStyle="1" w:styleId="BodyTextIndent2Char">
    <w:name w:val="Body Text Indent 2 Char"/>
    <w:basedOn w:val="DefaultParagraphFont"/>
    <w:link w:val="BodyTextIndent2"/>
    <w:uiPriority w:val="99"/>
    <w:rsid w:val="009144A2"/>
    <w:rPr>
      <w:sz w:val="24"/>
      <w:szCs w:val="24"/>
    </w:rPr>
  </w:style>
  <w:style w:type="paragraph" w:styleId="BodyTextIndent3">
    <w:name w:val="Body Text Indent 3"/>
    <w:basedOn w:val="Normal"/>
    <w:link w:val="BodyTextIndent3Char"/>
    <w:uiPriority w:val="99"/>
    <w:rsid w:val="0057519C"/>
    <w:pPr>
      <w:ind w:left="1800"/>
    </w:pPr>
  </w:style>
  <w:style w:type="character" w:customStyle="1" w:styleId="BodyTextIndent3Char">
    <w:name w:val="Body Text Indent 3 Char"/>
    <w:basedOn w:val="DefaultParagraphFont"/>
    <w:link w:val="BodyTextIndent3"/>
    <w:uiPriority w:val="99"/>
    <w:semiHidden/>
    <w:rsid w:val="009144A2"/>
    <w:rPr>
      <w:sz w:val="16"/>
      <w:szCs w:val="16"/>
    </w:rPr>
  </w:style>
  <w:style w:type="paragraph" w:styleId="FootnoteText">
    <w:name w:val="footnote text"/>
    <w:basedOn w:val="Normal"/>
    <w:link w:val="FootnoteTextChar"/>
    <w:uiPriority w:val="99"/>
    <w:semiHidden/>
    <w:rsid w:val="000D0087"/>
    <w:rPr>
      <w:sz w:val="20"/>
      <w:szCs w:val="20"/>
    </w:rPr>
  </w:style>
  <w:style w:type="character" w:customStyle="1" w:styleId="FootnoteTextChar">
    <w:name w:val="Footnote Text Char"/>
    <w:basedOn w:val="DefaultParagraphFont"/>
    <w:link w:val="FootnoteText"/>
    <w:uiPriority w:val="99"/>
    <w:semiHidden/>
    <w:rsid w:val="009144A2"/>
    <w:rPr>
      <w:sz w:val="20"/>
      <w:szCs w:val="20"/>
    </w:rPr>
  </w:style>
  <w:style w:type="character" w:styleId="FootnoteReference">
    <w:name w:val="footnote reference"/>
    <w:basedOn w:val="DefaultParagraphFont"/>
    <w:uiPriority w:val="99"/>
    <w:semiHidden/>
    <w:rsid w:val="000D0087"/>
    <w:rPr>
      <w:rFonts w:cs="Times New Roman"/>
      <w:vertAlign w:val="superscript"/>
    </w:rPr>
  </w:style>
  <w:style w:type="paragraph" w:styleId="BalloonText">
    <w:name w:val="Balloon Text"/>
    <w:basedOn w:val="Normal"/>
    <w:link w:val="BalloonTextChar"/>
    <w:uiPriority w:val="99"/>
    <w:semiHidden/>
    <w:rsid w:val="00FF1679"/>
    <w:rPr>
      <w:rFonts w:ascii="Tahoma" w:hAnsi="Tahoma" w:cs="Tahoma"/>
      <w:sz w:val="16"/>
      <w:szCs w:val="16"/>
    </w:rPr>
  </w:style>
  <w:style w:type="character" w:customStyle="1" w:styleId="BalloonTextChar">
    <w:name w:val="Balloon Text Char"/>
    <w:basedOn w:val="DefaultParagraphFont"/>
    <w:link w:val="BalloonText"/>
    <w:uiPriority w:val="99"/>
    <w:semiHidden/>
    <w:rsid w:val="009144A2"/>
    <w:rPr>
      <w:sz w:val="0"/>
      <w:szCs w:val="0"/>
    </w:rPr>
  </w:style>
  <w:style w:type="paragraph" w:styleId="Footer">
    <w:name w:val="footer"/>
    <w:basedOn w:val="Normal"/>
    <w:link w:val="FooterChar"/>
    <w:uiPriority w:val="99"/>
    <w:rsid w:val="00FF1679"/>
    <w:pPr>
      <w:tabs>
        <w:tab w:val="center" w:pos="4320"/>
        <w:tab w:val="right" w:pos="8640"/>
      </w:tabs>
    </w:pPr>
  </w:style>
  <w:style w:type="character" w:customStyle="1" w:styleId="FooterChar">
    <w:name w:val="Footer Char"/>
    <w:basedOn w:val="DefaultParagraphFont"/>
    <w:link w:val="Footer"/>
    <w:uiPriority w:val="99"/>
    <w:locked/>
    <w:rsid w:val="00121EF0"/>
    <w:rPr>
      <w:rFonts w:cs="Times New Roman"/>
      <w:sz w:val="24"/>
      <w:szCs w:val="24"/>
    </w:rPr>
  </w:style>
  <w:style w:type="character" w:styleId="PageNumber">
    <w:name w:val="page number"/>
    <w:basedOn w:val="DefaultParagraphFont"/>
    <w:uiPriority w:val="99"/>
    <w:rsid w:val="00FF1679"/>
    <w:rPr>
      <w:rFonts w:cs="Times New Roman"/>
    </w:rPr>
  </w:style>
  <w:style w:type="paragraph" w:styleId="Header">
    <w:name w:val="header"/>
    <w:basedOn w:val="Normal"/>
    <w:link w:val="HeaderChar"/>
    <w:uiPriority w:val="99"/>
    <w:rsid w:val="00096F55"/>
    <w:pPr>
      <w:tabs>
        <w:tab w:val="center" w:pos="4320"/>
        <w:tab w:val="right" w:pos="8640"/>
      </w:tabs>
    </w:pPr>
  </w:style>
  <w:style w:type="character" w:customStyle="1" w:styleId="HeaderChar">
    <w:name w:val="Header Char"/>
    <w:basedOn w:val="DefaultParagraphFont"/>
    <w:link w:val="Header"/>
    <w:uiPriority w:val="99"/>
    <w:semiHidden/>
    <w:rsid w:val="009144A2"/>
    <w:rPr>
      <w:sz w:val="24"/>
      <w:szCs w:val="24"/>
    </w:rPr>
  </w:style>
  <w:style w:type="paragraph" w:styleId="BodyText">
    <w:name w:val="Body Text"/>
    <w:basedOn w:val="Normal"/>
    <w:link w:val="BodyTextChar"/>
    <w:uiPriority w:val="99"/>
    <w:rsid w:val="006244A1"/>
    <w:pPr>
      <w:spacing w:after="120"/>
    </w:pPr>
  </w:style>
  <w:style w:type="character" w:customStyle="1" w:styleId="BodyTextChar">
    <w:name w:val="Body Text Char"/>
    <w:basedOn w:val="DefaultParagraphFont"/>
    <w:link w:val="BodyText"/>
    <w:uiPriority w:val="99"/>
    <w:semiHidden/>
    <w:rsid w:val="009144A2"/>
    <w:rPr>
      <w:sz w:val="24"/>
      <w:szCs w:val="24"/>
    </w:rPr>
  </w:style>
  <w:style w:type="paragraph" w:styleId="TOC1">
    <w:name w:val="toc 1"/>
    <w:basedOn w:val="Normal"/>
    <w:next w:val="Normal"/>
    <w:autoRedefine/>
    <w:uiPriority w:val="39"/>
    <w:rsid w:val="00580804"/>
  </w:style>
  <w:style w:type="paragraph" w:styleId="TOC2">
    <w:name w:val="toc 2"/>
    <w:basedOn w:val="Normal"/>
    <w:next w:val="Normal"/>
    <w:autoRedefine/>
    <w:uiPriority w:val="99"/>
    <w:rsid w:val="00580804"/>
    <w:pPr>
      <w:ind w:left="240"/>
    </w:pPr>
  </w:style>
  <w:style w:type="character" w:styleId="Hyperlink">
    <w:name w:val="Hyperlink"/>
    <w:basedOn w:val="DefaultParagraphFont"/>
    <w:uiPriority w:val="99"/>
    <w:rsid w:val="00240BAE"/>
    <w:rPr>
      <w:rFonts w:cs="Times New Roman"/>
      <w:color w:val="0000FF"/>
      <w:u w:val="single"/>
    </w:rPr>
  </w:style>
  <w:style w:type="character" w:styleId="Emphasis">
    <w:name w:val="Emphasis"/>
    <w:basedOn w:val="DefaultParagraphFont"/>
    <w:uiPriority w:val="99"/>
    <w:qFormat/>
    <w:rsid w:val="00A23309"/>
    <w:rPr>
      <w:rFonts w:cs="Times New Roman"/>
      <w:i/>
      <w:iCs/>
    </w:rPr>
  </w:style>
  <w:style w:type="character" w:styleId="Strong">
    <w:name w:val="Strong"/>
    <w:basedOn w:val="DefaultParagraphFont"/>
    <w:uiPriority w:val="99"/>
    <w:qFormat/>
    <w:rsid w:val="00432164"/>
    <w:rPr>
      <w:rFonts w:cs="Times New Roman"/>
      <w:b/>
      <w:bCs/>
    </w:rPr>
  </w:style>
  <w:style w:type="table" w:customStyle="1" w:styleId="Ned1">
    <w:name w:val="Ned 1"/>
    <w:uiPriority w:val="99"/>
    <w:rsid w:val="002C3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121EF0"/>
    <w:rPr>
      <w:sz w:val="20"/>
      <w:szCs w:val="20"/>
    </w:rPr>
  </w:style>
  <w:style w:type="character" w:customStyle="1" w:styleId="EndnoteTextChar">
    <w:name w:val="Endnote Text Char"/>
    <w:basedOn w:val="DefaultParagraphFont"/>
    <w:link w:val="EndnoteText"/>
    <w:uiPriority w:val="99"/>
    <w:locked/>
    <w:rsid w:val="00121EF0"/>
    <w:rPr>
      <w:rFonts w:cs="Times New Roman"/>
    </w:rPr>
  </w:style>
  <w:style w:type="character" w:styleId="EndnoteReference">
    <w:name w:val="endnote reference"/>
    <w:basedOn w:val="DefaultParagraphFont"/>
    <w:uiPriority w:val="99"/>
    <w:rsid w:val="00121EF0"/>
    <w:rPr>
      <w:rFonts w:cs="Times New Roman"/>
      <w:vertAlign w:val="superscript"/>
    </w:rPr>
  </w:style>
  <w:style w:type="character" w:styleId="CommentReference">
    <w:name w:val="annotation reference"/>
    <w:basedOn w:val="DefaultParagraphFont"/>
    <w:uiPriority w:val="99"/>
    <w:rsid w:val="00475B31"/>
    <w:rPr>
      <w:rFonts w:cs="Times New Roman"/>
      <w:sz w:val="16"/>
      <w:szCs w:val="16"/>
    </w:rPr>
  </w:style>
  <w:style w:type="paragraph" w:styleId="CommentText">
    <w:name w:val="annotation text"/>
    <w:basedOn w:val="Normal"/>
    <w:link w:val="CommentTextChar"/>
    <w:uiPriority w:val="99"/>
    <w:rsid w:val="00475B31"/>
    <w:rPr>
      <w:sz w:val="20"/>
      <w:szCs w:val="20"/>
    </w:rPr>
  </w:style>
  <w:style w:type="character" w:customStyle="1" w:styleId="CommentTextChar">
    <w:name w:val="Comment Text Char"/>
    <w:basedOn w:val="DefaultParagraphFont"/>
    <w:link w:val="CommentText"/>
    <w:uiPriority w:val="99"/>
    <w:locked/>
    <w:rsid w:val="00475B31"/>
    <w:rPr>
      <w:rFonts w:cs="Times New Roman"/>
    </w:rPr>
  </w:style>
  <w:style w:type="paragraph" w:styleId="CommentSubject">
    <w:name w:val="annotation subject"/>
    <w:basedOn w:val="CommentText"/>
    <w:next w:val="CommentText"/>
    <w:link w:val="CommentSubjectChar"/>
    <w:uiPriority w:val="99"/>
    <w:rsid w:val="00475B31"/>
    <w:rPr>
      <w:b/>
      <w:bCs/>
    </w:rPr>
  </w:style>
  <w:style w:type="character" w:customStyle="1" w:styleId="CommentSubjectChar">
    <w:name w:val="Comment Subject Char"/>
    <w:basedOn w:val="CommentTextChar"/>
    <w:link w:val="CommentSubject"/>
    <w:uiPriority w:val="99"/>
    <w:locked/>
    <w:rsid w:val="00475B31"/>
    <w:rPr>
      <w:rFonts w:cs="Times New Roman"/>
      <w:b/>
      <w:bCs/>
    </w:rPr>
  </w:style>
  <w:style w:type="paragraph" w:styleId="Revision">
    <w:name w:val="Revision"/>
    <w:hidden/>
    <w:uiPriority w:val="99"/>
    <w:semiHidden/>
    <w:rsid w:val="00475B31"/>
    <w:rPr>
      <w:sz w:val="24"/>
      <w:szCs w:val="24"/>
    </w:rPr>
  </w:style>
  <w:style w:type="paragraph" w:styleId="ListParagraph">
    <w:name w:val="List Paragraph"/>
    <w:basedOn w:val="Normal"/>
    <w:uiPriority w:val="99"/>
    <w:qFormat/>
    <w:rsid w:val="00A84975"/>
    <w:pPr>
      <w:ind w:left="720"/>
      <w:contextualSpacing/>
    </w:pPr>
  </w:style>
  <w:style w:type="paragraph" w:styleId="HTMLPreformatted">
    <w:name w:val="HTML Preformatted"/>
    <w:basedOn w:val="Normal"/>
    <w:rsid w:val="00917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Justified">
    <w:name w:val="Normal + Justified"/>
    <w:basedOn w:val="BodyTextIndent2"/>
    <w:rsid w:val="00111B27"/>
    <w:pPr>
      <w:ind w:left="0" w:firstLine="0"/>
      <w:jc w:val="both"/>
    </w:pPr>
  </w:style>
  <w:style w:type="paragraph" w:customStyle="1" w:styleId="Pa1">
    <w:name w:val="Pa1"/>
    <w:basedOn w:val="Normal"/>
    <w:next w:val="Normal"/>
    <w:rsid w:val="00000914"/>
    <w:pPr>
      <w:autoSpaceDE w:val="0"/>
      <w:autoSpaceDN w:val="0"/>
      <w:adjustRightInd w:val="0"/>
      <w:spacing w:line="241" w:lineRule="atLeast"/>
    </w:pPr>
    <w:rPr>
      <w:rFonts w:ascii="Times" w:hAnsi="Times"/>
    </w:rPr>
  </w:style>
  <w:style w:type="paragraph" w:customStyle="1" w:styleId="Default">
    <w:name w:val="Default"/>
    <w:rsid w:val="0023394E"/>
    <w:pPr>
      <w:autoSpaceDE w:val="0"/>
      <w:autoSpaceDN w:val="0"/>
      <w:adjustRightInd w:val="0"/>
    </w:pPr>
    <w:rPr>
      <w:color w:val="000000"/>
      <w:sz w:val="24"/>
      <w:szCs w:val="24"/>
    </w:rPr>
  </w:style>
  <w:style w:type="paragraph" w:styleId="NormalWeb">
    <w:name w:val="Normal (Web)"/>
    <w:basedOn w:val="Normal"/>
    <w:rsid w:val="00F56B29"/>
    <w:pPr>
      <w:spacing w:before="100" w:beforeAutospacing="1" w:after="100" w:afterAutospacing="1"/>
    </w:pPr>
  </w:style>
  <w:style w:type="table" w:styleId="TableGrid">
    <w:name w:val="Table Grid"/>
    <w:basedOn w:val="TableNormal"/>
    <w:rsid w:val="00E6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
    <w:name w:val="Cl"/>
    <w:basedOn w:val="NormalJustified"/>
    <w:rsid w:val="00BB0000"/>
  </w:style>
  <w:style w:type="paragraph" w:customStyle="1" w:styleId="Model4sparestyle">
    <w:name w:val="Model 4 spare style"/>
    <w:basedOn w:val="Heading1"/>
    <w:link w:val="Model4sparestyleChar"/>
    <w:qFormat/>
    <w:rsid w:val="00177364"/>
    <w:pPr>
      <w:ind w:left="720"/>
      <w:jc w:val="left"/>
    </w:pPr>
    <w:rPr>
      <w:bCs w:val="0"/>
    </w:rPr>
  </w:style>
  <w:style w:type="character" w:customStyle="1" w:styleId="EmailStyle591">
    <w:name w:val="EmailStyle591"/>
    <w:basedOn w:val="DefaultParagraphFont"/>
    <w:semiHidden/>
    <w:rsid w:val="00243E53"/>
    <w:rPr>
      <w:rFonts w:ascii="Goudy Old Style" w:hAnsi="Goudy Old Style" w:hint="default"/>
      <w:b w:val="0"/>
      <w:bCs w:val="0"/>
      <w:i w:val="0"/>
      <w:iCs w:val="0"/>
      <w:strike w:val="0"/>
      <w:dstrike w:val="0"/>
      <w:color w:val="993300"/>
      <w:sz w:val="24"/>
      <w:szCs w:val="24"/>
      <w:u w:val="none"/>
      <w:effect w:val="none"/>
    </w:rPr>
  </w:style>
  <w:style w:type="character" w:customStyle="1" w:styleId="Model4sparestyleChar">
    <w:name w:val="Model 4 spare style Char"/>
    <w:basedOn w:val="Heading1Char"/>
    <w:link w:val="Model4sparestyle"/>
    <w:rsid w:val="00177364"/>
    <w:rPr>
      <w:rFonts w:ascii="Cambria" w:eastAsia="Times New Roman" w:hAnsi="Cambria" w:cs="Times New Roman"/>
      <w:b/>
      <w:bCs/>
      <w:kern w:val="32"/>
      <w:sz w:val="24"/>
      <w:szCs w:val="24"/>
    </w:rPr>
  </w:style>
  <w:style w:type="paragraph" w:customStyle="1" w:styleId="BodyTextIndent2Underline">
    <w:name w:val="Body Text Indent 2 + Underline"/>
    <w:aliases w:val="Justified,Left:  0&quot;,First line:  0&quot;"/>
    <w:basedOn w:val="Heading1"/>
    <w:link w:val="BodyTextIndent2UnderlineChar"/>
    <w:rsid w:val="00CC1FFB"/>
    <w:pPr>
      <w:jc w:val="left"/>
    </w:pPr>
    <w:rPr>
      <w:b w:val="0"/>
    </w:rPr>
  </w:style>
  <w:style w:type="character" w:customStyle="1" w:styleId="BodyTextIndent2UnderlineChar">
    <w:name w:val="Body Text Indent 2 + Underline Char"/>
    <w:aliases w:val="Justified Char,Left:  0&quot; Char,First line:  0&quot; Char"/>
    <w:basedOn w:val="Heading1Char"/>
    <w:link w:val="BodyTextIndent2Underline"/>
    <w:rsid w:val="00E07AC5"/>
    <w:rPr>
      <w:rFonts w:ascii="Cambria" w:eastAsia="Times New Roman" w:hAnsi="Cambria" w:cs="Times New Roman"/>
      <w:b/>
      <w:bCs/>
      <w:kern w:val="32"/>
      <w:sz w:val="24"/>
      <w:szCs w:val="24"/>
      <w:lang w:val="en-US" w:eastAsia="en-US" w:bidi="ar-SA"/>
    </w:rPr>
  </w:style>
  <w:style w:type="character" w:customStyle="1" w:styleId="EmailStyle631">
    <w:name w:val="EmailStyle631"/>
    <w:basedOn w:val="DefaultParagraphFont"/>
    <w:semiHidden/>
    <w:rsid w:val="00AE0F22"/>
    <w:rPr>
      <w:rFonts w:ascii="Goudy Old Style" w:hAnsi="Goudy Old Style"/>
      <w:b w:val="0"/>
      <w:bCs w:val="0"/>
      <w:i w:val="0"/>
      <w:iCs w:val="0"/>
      <w:strike w:val="0"/>
      <w:color w:val="800000"/>
      <w:sz w:val="24"/>
      <w:szCs w:val="24"/>
      <w:u w:val="none"/>
    </w:rPr>
  </w:style>
  <w:style w:type="character" w:customStyle="1" w:styleId="CharChar4">
    <w:name w:val="Char Char4"/>
    <w:basedOn w:val="DefaultParagraphFont"/>
    <w:semiHidden/>
    <w:locked/>
    <w:rsid w:val="005A38B9"/>
    <w:rPr>
      <w:sz w:val="24"/>
      <w:szCs w:val="24"/>
      <w:lang w:val="en-US" w:eastAsia="en-US" w:bidi="ar-SA"/>
    </w:rPr>
  </w:style>
  <w:style w:type="character" w:customStyle="1" w:styleId="EmailStyle651">
    <w:name w:val="EmailStyle651"/>
    <w:basedOn w:val="DefaultParagraphFont"/>
    <w:semiHidden/>
    <w:rsid w:val="005A38B9"/>
    <w:rPr>
      <w:rFonts w:ascii="Goudy Old Style" w:hAnsi="Goudy Old Style" w:hint="default"/>
      <w:b w:val="0"/>
      <w:bCs w:val="0"/>
      <w:i w:val="0"/>
      <w:iCs w:val="0"/>
      <w:strike w:val="0"/>
      <w:dstrike w:val="0"/>
      <w:color w:val="800000"/>
      <w:sz w:val="24"/>
      <w:szCs w:val="24"/>
      <w:u w:val="none"/>
      <w:effect w:val="none"/>
    </w:rPr>
  </w:style>
  <w:style w:type="character" w:customStyle="1" w:styleId="apple-converted-space">
    <w:name w:val="apple-converted-space"/>
    <w:basedOn w:val="DefaultParagraphFont"/>
    <w:rsid w:val="001B19BD"/>
  </w:style>
  <w:style w:type="paragraph" w:styleId="Caption">
    <w:name w:val="caption"/>
    <w:basedOn w:val="Normal"/>
    <w:next w:val="Normal"/>
    <w:unhideWhenUsed/>
    <w:qFormat/>
    <w:rsid w:val="00D87DAB"/>
    <w:pPr>
      <w:spacing w:after="200"/>
    </w:pPr>
    <w:rPr>
      <w:i/>
      <w:iCs/>
      <w:color w:val="1F497D" w:themeColor="text2"/>
      <w:sz w:val="18"/>
      <w:szCs w:val="18"/>
    </w:rPr>
  </w:style>
  <w:style w:type="paragraph" w:customStyle="1" w:styleId="Text">
    <w:name w:val="Text"/>
    <w:basedOn w:val="Normal"/>
    <w:rsid w:val="00B7763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pPr>
    <w:rPr>
      <w:sz w:val="23"/>
      <w:szCs w:val="23"/>
    </w:rPr>
  </w:style>
  <w:style w:type="paragraph" w:customStyle="1" w:styleId="NumList">
    <w:name w:val="NumList"/>
    <w:basedOn w:val="Text"/>
    <w:rsid w:val="009614CC"/>
    <w:pPr>
      <w:tabs>
        <w:tab w:val="clear" w:pos="-1440"/>
        <w:tab w:val="clear" w:pos="-720"/>
        <w:tab w:val="clear" w:pos="0"/>
        <w:tab w:val="left" w:pos="547"/>
        <w:tab w:val="left" w:pos="1080"/>
      </w:tabs>
      <w:spacing w:after="120"/>
      <w:ind w:left="547" w:hanging="547"/>
    </w:pPr>
  </w:style>
  <w:style w:type="paragraph" w:customStyle="1" w:styleId="NumListSub">
    <w:name w:val="NumListSub"/>
    <w:basedOn w:val="NumList"/>
    <w:rsid w:val="00923EA8"/>
    <w:pPr>
      <w:ind w:left="1094"/>
    </w:pPr>
  </w:style>
  <w:style w:type="paragraph" w:customStyle="1" w:styleId="NumListSub2">
    <w:name w:val="NumListSub2"/>
    <w:basedOn w:val="NumListSub"/>
    <w:rsid w:val="00923EA8"/>
    <w:pPr>
      <w:tabs>
        <w:tab w:val="clear" w:pos="1440"/>
        <w:tab w:val="left" w:pos="1627"/>
      </w:tabs>
      <w:ind w:left="1440" w:hanging="360"/>
    </w:pPr>
  </w:style>
  <w:style w:type="paragraph" w:styleId="PlainText">
    <w:name w:val="Plain Text"/>
    <w:basedOn w:val="Normal"/>
    <w:link w:val="PlainTextChar"/>
    <w:uiPriority w:val="99"/>
    <w:semiHidden/>
    <w:unhideWhenUsed/>
    <w:rsid w:val="00C06E0D"/>
    <w:pPr>
      <w:spacing w:before="100" w:beforeAutospacing="1" w:after="100" w:afterAutospacing="1"/>
    </w:pPr>
  </w:style>
  <w:style w:type="character" w:customStyle="1" w:styleId="PlainTextChar">
    <w:name w:val="Plain Text Char"/>
    <w:basedOn w:val="DefaultParagraphFont"/>
    <w:link w:val="PlainText"/>
    <w:uiPriority w:val="99"/>
    <w:semiHidden/>
    <w:rsid w:val="00C06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575">
      <w:bodyDiv w:val="1"/>
      <w:marLeft w:val="0"/>
      <w:marRight w:val="0"/>
      <w:marTop w:val="0"/>
      <w:marBottom w:val="0"/>
      <w:divBdr>
        <w:top w:val="none" w:sz="0" w:space="0" w:color="auto"/>
        <w:left w:val="none" w:sz="0" w:space="0" w:color="auto"/>
        <w:bottom w:val="none" w:sz="0" w:space="0" w:color="auto"/>
        <w:right w:val="none" w:sz="0" w:space="0" w:color="auto"/>
      </w:divBdr>
      <w:divsChild>
        <w:div w:id="134443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515632">
      <w:bodyDiv w:val="1"/>
      <w:marLeft w:val="0"/>
      <w:marRight w:val="0"/>
      <w:marTop w:val="0"/>
      <w:marBottom w:val="0"/>
      <w:divBdr>
        <w:top w:val="none" w:sz="0" w:space="0" w:color="auto"/>
        <w:left w:val="none" w:sz="0" w:space="0" w:color="auto"/>
        <w:bottom w:val="none" w:sz="0" w:space="0" w:color="auto"/>
        <w:right w:val="none" w:sz="0" w:space="0" w:color="auto"/>
      </w:divBdr>
      <w:divsChild>
        <w:div w:id="905452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679149">
      <w:bodyDiv w:val="1"/>
      <w:marLeft w:val="0"/>
      <w:marRight w:val="0"/>
      <w:marTop w:val="0"/>
      <w:marBottom w:val="0"/>
      <w:divBdr>
        <w:top w:val="none" w:sz="0" w:space="0" w:color="auto"/>
        <w:left w:val="none" w:sz="0" w:space="0" w:color="auto"/>
        <w:bottom w:val="none" w:sz="0" w:space="0" w:color="auto"/>
        <w:right w:val="none" w:sz="0" w:space="0" w:color="auto"/>
      </w:divBdr>
      <w:divsChild>
        <w:div w:id="455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876679">
      <w:bodyDiv w:val="1"/>
      <w:marLeft w:val="0"/>
      <w:marRight w:val="0"/>
      <w:marTop w:val="0"/>
      <w:marBottom w:val="0"/>
      <w:divBdr>
        <w:top w:val="none" w:sz="0" w:space="0" w:color="auto"/>
        <w:left w:val="none" w:sz="0" w:space="0" w:color="auto"/>
        <w:bottom w:val="none" w:sz="0" w:space="0" w:color="auto"/>
        <w:right w:val="none" w:sz="0" w:space="0" w:color="auto"/>
      </w:divBdr>
    </w:div>
    <w:div w:id="827672016">
      <w:bodyDiv w:val="1"/>
      <w:marLeft w:val="0"/>
      <w:marRight w:val="0"/>
      <w:marTop w:val="0"/>
      <w:marBottom w:val="0"/>
      <w:divBdr>
        <w:top w:val="none" w:sz="0" w:space="0" w:color="auto"/>
        <w:left w:val="none" w:sz="0" w:space="0" w:color="auto"/>
        <w:bottom w:val="none" w:sz="0" w:space="0" w:color="auto"/>
        <w:right w:val="none" w:sz="0" w:space="0" w:color="auto"/>
      </w:divBdr>
    </w:div>
    <w:div w:id="984898001">
      <w:bodyDiv w:val="1"/>
      <w:marLeft w:val="0"/>
      <w:marRight w:val="0"/>
      <w:marTop w:val="0"/>
      <w:marBottom w:val="0"/>
      <w:divBdr>
        <w:top w:val="none" w:sz="0" w:space="0" w:color="auto"/>
        <w:left w:val="none" w:sz="0" w:space="0" w:color="auto"/>
        <w:bottom w:val="none" w:sz="0" w:space="0" w:color="auto"/>
        <w:right w:val="none" w:sz="0" w:space="0" w:color="auto"/>
      </w:divBdr>
      <w:divsChild>
        <w:div w:id="10839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978368">
      <w:bodyDiv w:val="1"/>
      <w:marLeft w:val="0"/>
      <w:marRight w:val="0"/>
      <w:marTop w:val="0"/>
      <w:marBottom w:val="0"/>
      <w:divBdr>
        <w:top w:val="none" w:sz="0" w:space="0" w:color="auto"/>
        <w:left w:val="none" w:sz="0" w:space="0" w:color="auto"/>
        <w:bottom w:val="none" w:sz="0" w:space="0" w:color="auto"/>
        <w:right w:val="none" w:sz="0" w:space="0" w:color="auto"/>
      </w:divBdr>
    </w:div>
    <w:div w:id="1789229131">
      <w:bodyDiv w:val="1"/>
      <w:marLeft w:val="0"/>
      <w:marRight w:val="0"/>
      <w:marTop w:val="0"/>
      <w:marBottom w:val="0"/>
      <w:divBdr>
        <w:top w:val="none" w:sz="0" w:space="0" w:color="auto"/>
        <w:left w:val="none" w:sz="0" w:space="0" w:color="auto"/>
        <w:bottom w:val="none" w:sz="0" w:space="0" w:color="auto"/>
        <w:right w:val="none" w:sz="0" w:space="0" w:color="auto"/>
      </w:divBdr>
    </w:div>
    <w:div w:id="1792936334">
      <w:bodyDiv w:val="1"/>
      <w:marLeft w:val="0"/>
      <w:marRight w:val="0"/>
      <w:marTop w:val="0"/>
      <w:marBottom w:val="0"/>
      <w:divBdr>
        <w:top w:val="none" w:sz="0" w:space="0" w:color="auto"/>
        <w:left w:val="none" w:sz="0" w:space="0" w:color="auto"/>
        <w:bottom w:val="none" w:sz="0" w:space="0" w:color="auto"/>
        <w:right w:val="none" w:sz="0" w:space="0" w:color="auto"/>
      </w:divBdr>
    </w:div>
    <w:div w:id="20855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6912-135A-4173-8F61-ED756108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8257</Words>
  <Characters>47066</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Vermont Model Flood Hazard Bylaw 4  (10/19/09)</vt:lpstr>
      <vt:lpstr>I. Statutory Authorization and Effect</vt:lpstr>
      <vt:lpstr>II. Statement of Purpose </vt:lpstr>
      <vt:lpstr/>
      <vt:lpstr/>
      <vt:lpstr/>
      <vt:lpstr>IV. Lands to Which these Regulations Apply</vt:lpstr>
      <vt:lpstr>A. Regulated Flood Hazard Area</vt:lpstr>
      <vt:lpstr/>
      <vt:lpstr/>
      <vt:lpstr/>
      <vt:lpstr/>
      <vt:lpstr/>
      <vt:lpstr>B. Base Flood Elevations and Floodway Limits in Special Flood Hazard Areas</vt:lpstr>
      <vt:lpstr/>
      <vt:lpstr/>
      <vt:lpstr/>
      <vt:lpstr>V. Summary Table: Development Review in Hazard Areas</vt:lpstr>
      <vt:lpstr/>
      <vt:lpstr>VI. Development Review in Hazard Areas</vt:lpstr>
      <vt:lpstr>    E. Exempted Activities</vt:lpstr>
      <vt:lpstr/>
      <vt:lpstr/>
      <vt:lpstr/>
      <vt:lpstr>G. Nonconforming Structures and Uses</vt:lpstr>
      <vt:lpstr>2.  	A nonconforming structure within the Special Flood Hazard Area that is subs</vt:lpstr>
      <vt:lpstr>3.  	An individual manufactured home lot in an existing manufactured home park t</vt:lpstr>
      <vt:lpstr>VII. Development Standards – The criteria below are the minimum standards for de</vt:lpstr>
      <vt:lpstr/>
      <vt:lpstr/>
      <vt:lpstr/>
      <vt:lpstr/>
      <vt:lpstr/>
      <vt:lpstr/>
      <vt:lpstr/>
      <vt:lpstr/>
      <vt:lpstr/>
      <vt:lpstr/>
      <vt:lpstr/>
      <vt:lpstr/>
      <vt:lpstr/>
      <vt:lpstr/>
      <vt:lpstr/>
      <vt:lpstr>VIII. Administration</vt:lpstr>
      <vt:lpstr>IX Certificate of Occupancy </vt:lpstr>
      <vt:lpstr>X. Enforcement and Penalties </vt:lpstr>
      <vt:lpstr>XI. Definitions</vt:lpstr>
    </vt:vector>
  </TitlesOfParts>
  <Company>VTDEC</Company>
  <LinksUpToDate>false</LinksUpToDate>
  <CharactersWithSpaces>55213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Model Flood Hazard Bylaw 4  (10/19/09)</dc:title>
  <dc:creator>VT DEC Staff</dc:creator>
  <cp:lastModifiedBy>Grafton Administrator</cp:lastModifiedBy>
  <cp:revision>3</cp:revision>
  <cp:lastPrinted>2016-04-25T16:54:00Z</cp:lastPrinted>
  <dcterms:created xsi:type="dcterms:W3CDTF">2020-12-03T17:47:00Z</dcterms:created>
  <dcterms:modified xsi:type="dcterms:W3CDTF">2020-12-03T18:34:00Z</dcterms:modified>
</cp:coreProperties>
</file>