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5BFF7" w14:textId="5D135454" w:rsidR="006F2D18" w:rsidRPr="00D13BE5" w:rsidRDefault="00EE1205" w:rsidP="00D13BE5">
      <w:r>
        <w:t>Town of Grafton, Vermont</w:t>
      </w:r>
      <w:r w:rsidR="006F2D18" w:rsidRPr="00D13BE5">
        <w:tab/>
      </w:r>
      <w:r w:rsidR="006F2D18" w:rsidRPr="00D13BE5">
        <w:tab/>
      </w:r>
      <w:r w:rsidR="006F2D18" w:rsidRPr="00D13BE5">
        <w:tab/>
        <w:t>Sale Showing Date:</w:t>
      </w:r>
      <w:r>
        <w:t xml:space="preserve"> Tuesday October 27, 2020</w:t>
      </w:r>
    </w:p>
    <w:p w14:paraId="13124B96" w14:textId="36133AAE" w:rsidR="004B303E" w:rsidRPr="00D13BE5" w:rsidRDefault="00EE1205" w:rsidP="00556BD5">
      <w:pPr>
        <w:spacing w:before="0"/>
      </w:pPr>
      <w:r>
        <w:t xml:space="preserve">Contract # GVP 20-1 </w:t>
      </w:r>
      <w:r>
        <w:tab/>
      </w:r>
      <w:r w:rsidR="006F2D18" w:rsidRPr="00D13BE5">
        <w:tab/>
      </w:r>
      <w:r w:rsidR="006F2D18" w:rsidRPr="00D13BE5">
        <w:tab/>
        <w:t>Bid Due Date:</w:t>
      </w:r>
      <w:r>
        <w:t xml:space="preserve"> Tuesday November 16, 2020</w:t>
      </w:r>
    </w:p>
    <w:p w14:paraId="3FEA7FDA" w14:textId="12B4D594" w:rsidR="00556BD5" w:rsidRPr="00D13BE5" w:rsidRDefault="004B303E" w:rsidP="00556BD5">
      <w:pPr>
        <w:spacing w:before="0"/>
      </w:pPr>
      <w:r w:rsidRPr="00D13BE5">
        <w:t>Date</w:t>
      </w:r>
      <w:r w:rsidR="00EE1205">
        <w:t>: October 19, 2020</w:t>
      </w:r>
    </w:p>
    <w:p w14:paraId="2237972D" w14:textId="6EDC32AA" w:rsidR="00556BD5" w:rsidRPr="00D13BE5" w:rsidRDefault="00556BD5" w:rsidP="00556BD5">
      <w:pPr>
        <w:spacing w:before="0"/>
      </w:pPr>
    </w:p>
    <w:p w14:paraId="49AF700A" w14:textId="413BE477" w:rsidR="004B303E" w:rsidRDefault="004B303E" w:rsidP="004B303E">
      <w:pPr>
        <w:spacing w:before="0"/>
        <w:jc w:val="center"/>
        <w:rPr>
          <w:b/>
        </w:rPr>
      </w:pPr>
      <w:r w:rsidRPr="00D13BE5">
        <w:rPr>
          <w:b/>
        </w:rPr>
        <w:t>Notice</w:t>
      </w:r>
      <w:r w:rsidR="00C872B0" w:rsidRPr="00D13BE5">
        <w:rPr>
          <w:b/>
        </w:rPr>
        <w:t xml:space="preserve"> </w:t>
      </w:r>
      <w:r w:rsidR="009F282C" w:rsidRPr="00D13BE5">
        <w:rPr>
          <w:b/>
        </w:rPr>
        <w:t>of</w:t>
      </w:r>
      <w:r w:rsidR="00C872B0" w:rsidRPr="00D13BE5">
        <w:rPr>
          <w:b/>
        </w:rPr>
        <w:t xml:space="preserve"> Timber Sale Showing</w:t>
      </w:r>
    </w:p>
    <w:p w14:paraId="31B89102" w14:textId="77777777" w:rsidR="00DA4566" w:rsidRPr="00D13BE5" w:rsidRDefault="00DA4566" w:rsidP="004B303E">
      <w:pPr>
        <w:spacing w:before="0"/>
        <w:jc w:val="center"/>
        <w:rPr>
          <w:b/>
        </w:rPr>
      </w:pPr>
    </w:p>
    <w:p w14:paraId="6A6A0F8A" w14:textId="77777777" w:rsidR="00700D8C" w:rsidRPr="00D13BE5" w:rsidRDefault="00700D8C" w:rsidP="004B303E">
      <w:pPr>
        <w:spacing w:before="0"/>
        <w:rPr>
          <w:b/>
        </w:rPr>
      </w:pPr>
    </w:p>
    <w:p w14:paraId="01E30E28" w14:textId="078C12CA" w:rsidR="004B303E" w:rsidRDefault="006F2D18" w:rsidP="004B303E">
      <w:pPr>
        <w:spacing w:before="0"/>
        <w:rPr>
          <w:b/>
          <w:bCs/>
        </w:rPr>
      </w:pPr>
      <w:r w:rsidRPr="00D13BE5">
        <w:rPr>
          <w:b/>
        </w:rPr>
        <w:t>1.0</w:t>
      </w:r>
      <w:r w:rsidRPr="00D13BE5">
        <w:t xml:space="preserve"> </w:t>
      </w:r>
      <w:r w:rsidR="004B303E" w:rsidRPr="00D13BE5">
        <w:t xml:space="preserve">This </w:t>
      </w:r>
      <w:r w:rsidR="009F282C" w:rsidRPr="00D13BE5">
        <w:t xml:space="preserve">Notice of </w:t>
      </w:r>
      <w:r w:rsidR="004B303E" w:rsidRPr="00D13BE5">
        <w:t xml:space="preserve">Timber Sale </w:t>
      </w:r>
      <w:r w:rsidR="009F282C" w:rsidRPr="00D13BE5">
        <w:t xml:space="preserve">Showing </w:t>
      </w:r>
      <w:r w:rsidR="004B303E" w:rsidRPr="00D13BE5">
        <w:t>provides information on the</w:t>
      </w:r>
      <w:r w:rsidR="00844423" w:rsidRPr="00D13BE5">
        <w:t xml:space="preserve"> sale of timber on the </w:t>
      </w:r>
      <w:r w:rsidR="00EE1205">
        <w:rPr>
          <w:b/>
          <w:bCs/>
        </w:rPr>
        <w:t>Grafton Village Park</w:t>
      </w:r>
      <w:r w:rsidR="00844423" w:rsidRPr="006A67FD">
        <w:rPr>
          <w:b/>
        </w:rPr>
        <w:t>, Town of</w:t>
      </w:r>
      <w:r w:rsidR="00EE1205">
        <w:rPr>
          <w:b/>
        </w:rPr>
        <w:t xml:space="preserve"> Grafton, Vermont, </w:t>
      </w:r>
      <w:r w:rsidR="00844423" w:rsidRPr="00D13BE5">
        <w:t xml:space="preserve">and known as the </w:t>
      </w:r>
      <w:r w:rsidR="00EE1205">
        <w:rPr>
          <w:b/>
          <w:bCs/>
        </w:rPr>
        <w:t>GVP Stand Improvement Sale.</w:t>
      </w:r>
    </w:p>
    <w:p w14:paraId="14520556" w14:textId="77777777" w:rsidR="00EE1205" w:rsidRPr="00635748" w:rsidRDefault="00EE1205" w:rsidP="00EE1205">
      <w:pPr>
        <w:rPr>
          <w:rStyle w:val="Style5"/>
          <w:b w:val="0"/>
          <w:u w:val="single"/>
        </w:rPr>
      </w:pPr>
      <w:r w:rsidRPr="00635748">
        <w:rPr>
          <w:rStyle w:val="Style5"/>
          <w:highlight w:val="yellow"/>
        </w:rPr>
        <w:t>THIS PROJECT IS SUITABLE TO LOW IMPACT CUT TO LENGTH SYSTEMS ONLY</w:t>
      </w:r>
      <w:r w:rsidRPr="00635748">
        <w:rPr>
          <w:rStyle w:val="Style5"/>
          <w:highlight w:val="yellow"/>
          <w:u w:val="single"/>
        </w:rPr>
        <w:t>. NO GRAPPLE SKIDDERS OR WHOLE TREE HARVESTING WILL BE ALLOWED. NO EXCEPTIONS.</w:t>
      </w:r>
    </w:p>
    <w:p w14:paraId="7EA2D305" w14:textId="436012EF" w:rsidR="004F5F03" w:rsidRDefault="00C872B0" w:rsidP="008C050F">
      <w:r w:rsidRPr="00D13BE5">
        <w:rPr>
          <w:b/>
        </w:rPr>
        <w:t>2.0</w:t>
      </w:r>
      <w:r w:rsidRPr="00D13BE5">
        <w:t xml:space="preserve"> All</w:t>
      </w:r>
      <w:r w:rsidR="004F5F03" w:rsidRPr="00D13BE5">
        <w:t xml:space="preserve"> persons submitting a bid must attend the Department’s sale tour/showing</w:t>
      </w:r>
      <w:r w:rsidR="00FB26CA">
        <w:t xml:space="preserve"> </w:t>
      </w:r>
      <w:r w:rsidR="004F5F03" w:rsidRPr="00D13BE5">
        <w:t xml:space="preserve">to examine the conditions of the sale area and all timber designated for cutting. </w:t>
      </w:r>
      <w:r w:rsidR="006604BC" w:rsidRPr="00D13BE5">
        <w:t xml:space="preserve">A conducted tour of the sale area will be made on </w:t>
      </w:r>
      <w:r w:rsidR="00EE1205">
        <w:rPr>
          <w:b/>
          <w:bCs/>
        </w:rPr>
        <w:t>Tuesday, October 27, 2020</w:t>
      </w:r>
      <w:r w:rsidR="006604BC" w:rsidRPr="00D13BE5">
        <w:t xml:space="preserve">.  Interested parties should be at </w:t>
      </w:r>
      <w:r w:rsidR="00EE1205">
        <w:rPr>
          <w:b/>
          <w:bCs/>
        </w:rPr>
        <w:t xml:space="preserve">the end of Fire Pond Road in Grafton Village </w:t>
      </w:r>
      <w:r w:rsidR="006604BC" w:rsidRPr="00D13BE5">
        <w:t>a</w:t>
      </w:r>
      <w:r w:rsidR="00EE1205">
        <w:t xml:space="preserve">t </w:t>
      </w:r>
      <w:r w:rsidR="00EE1205">
        <w:rPr>
          <w:b/>
        </w:rPr>
        <w:t xml:space="preserve">2:00 </w:t>
      </w:r>
      <w:r w:rsidR="006604BC" w:rsidRPr="00D13BE5">
        <w:rPr>
          <w:b/>
          <w:bCs/>
        </w:rPr>
        <w:t>p.m.</w:t>
      </w:r>
      <w:r w:rsidR="006604BC" w:rsidRPr="00D13BE5">
        <w:t xml:space="preserve"> Bids will be accepted only from parties represented at this official showing.  An individual may represent only one entity at </w:t>
      </w:r>
      <w:proofErr w:type="gramStart"/>
      <w:r w:rsidR="006604BC" w:rsidRPr="00D13BE5">
        <w:t>any one</w:t>
      </w:r>
      <w:proofErr w:type="gramEnd"/>
      <w:r w:rsidR="006604BC" w:rsidRPr="00D13BE5">
        <w:t xml:space="preserve"> showing. Persons unable to attend this sale tour may request a special sale tour/showing on another date by contacting the </w:t>
      </w:r>
      <w:r w:rsidR="001C6195">
        <w:t>Forester-in-charge</w:t>
      </w:r>
      <w:r w:rsidR="006604BC" w:rsidRPr="00D13BE5">
        <w:t xml:space="preserve"> at </w:t>
      </w:r>
      <w:hyperlink r:id="rId11" w:history="1">
        <w:r w:rsidR="00E61467" w:rsidRPr="00CA6895">
          <w:rPr>
            <w:rStyle w:val="Hyperlink"/>
          </w:rPr>
          <w:t>tim.morton@vermont.gov</w:t>
        </w:r>
      </w:hyperlink>
      <w:r w:rsidR="001C6195">
        <w:t xml:space="preserve">. </w:t>
      </w:r>
      <w:r w:rsidR="006604BC" w:rsidRPr="00D13BE5">
        <w:t xml:space="preserve">Any person requesting a special tour/showing shall pay a flat fee of $250/showing/prospective bidder, payable by check or money order to the </w:t>
      </w:r>
      <w:r w:rsidR="006604BC" w:rsidRPr="00D13BE5">
        <w:rPr>
          <w:b/>
          <w:bCs/>
        </w:rPr>
        <w:t>State of Vermont</w:t>
      </w:r>
      <w:r w:rsidR="006604BC" w:rsidRPr="00D13BE5">
        <w:t xml:space="preserve">. Payment </w:t>
      </w:r>
      <w:r w:rsidR="006604BC" w:rsidRPr="00D13BE5">
        <w:rPr>
          <w:u w:val="single"/>
        </w:rPr>
        <w:t>must</w:t>
      </w:r>
      <w:r w:rsidR="006604BC" w:rsidRPr="00D13BE5">
        <w:t xml:space="preserve"> be received at the time of the showing.</w:t>
      </w:r>
      <w:r w:rsidR="001C6195">
        <w:t xml:space="preserve"> </w:t>
      </w:r>
      <w:r w:rsidR="006604BC" w:rsidRPr="00D13BE5">
        <w:t xml:space="preserve">Special showings </w:t>
      </w:r>
      <w:r w:rsidR="006604BC" w:rsidRPr="00D13BE5">
        <w:rPr>
          <w:b/>
          <w:bCs/>
        </w:rPr>
        <w:t>will not</w:t>
      </w:r>
      <w:r w:rsidR="006604BC" w:rsidRPr="00D13BE5">
        <w:t xml:space="preserve"> be conducted within three (3) business days of the bid opening, </w:t>
      </w:r>
      <w:proofErr w:type="gramStart"/>
      <w:r w:rsidR="006604BC" w:rsidRPr="00D13BE5">
        <w:t>in</w:t>
      </w:r>
      <w:r w:rsidR="001C6195">
        <w:t xml:space="preserve"> </w:t>
      </w:r>
      <w:r w:rsidR="006604BC" w:rsidRPr="00D13BE5">
        <w:t>order to</w:t>
      </w:r>
      <w:proofErr w:type="gramEnd"/>
      <w:r w:rsidR="006604BC" w:rsidRPr="00D13BE5">
        <w:t xml:space="preserve"> allow time to notify those attending the official showing.</w:t>
      </w:r>
    </w:p>
    <w:p w14:paraId="67C18031" w14:textId="77777777" w:rsidR="00E61467" w:rsidRDefault="00E61467" w:rsidP="00E61467">
      <w:pPr>
        <w:spacing w:before="0"/>
      </w:pPr>
    </w:p>
    <w:p w14:paraId="78DBF780" w14:textId="5910DCF0" w:rsidR="00E61467" w:rsidRDefault="00E61467" w:rsidP="00E61467">
      <w:pPr>
        <w:spacing w:before="0"/>
      </w:pPr>
      <w:r>
        <w:t>Pre-registration is required for all showings.</w:t>
      </w:r>
      <w:r>
        <w:rPr>
          <w:b/>
          <w:bCs/>
        </w:rPr>
        <w:t xml:space="preserve"> Interested bidders must pre-register no later than 24 hours prior to showing </w:t>
      </w:r>
      <w:proofErr w:type="gramStart"/>
      <w:r>
        <w:rPr>
          <w:b/>
          <w:bCs/>
        </w:rPr>
        <w:t>in order to</w:t>
      </w:r>
      <w:proofErr w:type="gramEnd"/>
      <w:r>
        <w:rPr>
          <w:b/>
          <w:bCs/>
        </w:rPr>
        <w:t xml:space="preserve"> participate. </w:t>
      </w:r>
      <w:r>
        <w:t xml:space="preserve">To pre-register, you must contact the Forester-in-charge via email at </w:t>
      </w:r>
      <w:hyperlink r:id="rId12" w:history="1">
        <w:r w:rsidRPr="00CA6895">
          <w:rPr>
            <w:rStyle w:val="Hyperlink"/>
          </w:rPr>
          <w:t>tim.morton@vermont.gov</w:t>
        </w:r>
      </w:hyperlink>
      <w:r>
        <w:t>.</w:t>
      </w:r>
    </w:p>
    <w:p w14:paraId="29B2EE20" w14:textId="77777777" w:rsidR="00E61467" w:rsidRDefault="00E61467" w:rsidP="00E61467">
      <w:pPr>
        <w:spacing w:before="0"/>
      </w:pPr>
    </w:p>
    <w:p w14:paraId="50660895" w14:textId="77777777" w:rsidR="00E61467" w:rsidRDefault="00E61467" w:rsidP="00E61467">
      <w:pPr>
        <w:spacing w:before="0"/>
      </w:pPr>
      <w:r>
        <w:t xml:space="preserve">Each showing will have a maximum capacity of nine bidders, with a </w:t>
      </w:r>
      <w:r>
        <w:rPr>
          <w:b/>
          <w:bCs/>
        </w:rPr>
        <w:t>limit of one person representing each company</w:t>
      </w:r>
      <w:r>
        <w:t>. If interest is high, FPR may decide to conduct a second showing.</w:t>
      </w:r>
    </w:p>
    <w:p w14:paraId="7564167D" w14:textId="77777777" w:rsidR="00E61467" w:rsidRDefault="00E61467" w:rsidP="00E61467">
      <w:pPr>
        <w:spacing w:before="0"/>
      </w:pPr>
    </w:p>
    <w:p w14:paraId="1BBFBBDD" w14:textId="77777777" w:rsidR="00E61467" w:rsidRDefault="00E61467" w:rsidP="00E61467">
      <w:pPr>
        <w:spacing w:before="0"/>
      </w:pPr>
      <w:r>
        <w:t xml:space="preserve">Pre-registered parties who cannot attend the showing </w:t>
      </w:r>
      <w:r>
        <w:rPr>
          <w:b/>
          <w:bCs/>
        </w:rPr>
        <w:t>must notify the Forester-in-charge</w:t>
      </w:r>
      <w:r>
        <w:t xml:space="preserve"> </w:t>
      </w:r>
      <w:r>
        <w:rPr>
          <w:b/>
          <w:bCs/>
        </w:rPr>
        <w:t>no later than 24 hours in advance</w:t>
      </w:r>
      <w:r>
        <w:t>; otherwise any future bids while the “Stay Home, Stay Safe” Executive Order is in place may not be accepted. This is important to be fair to all interested parties.</w:t>
      </w:r>
    </w:p>
    <w:p w14:paraId="2596C9E7" w14:textId="77777777" w:rsidR="00E61467" w:rsidRDefault="00E61467" w:rsidP="00E61467">
      <w:pPr>
        <w:spacing w:before="0"/>
      </w:pPr>
    </w:p>
    <w:p w14:paraId="24CC7ABC" w14:textId="77777777" w:rsidR="00E61467" w:rsidRDefault="00E61467" w:rsidP="00E61467">
      <w:pPr>
        <w:spacing w:before="0"/>
      </w:pPr>
      <w:r>
        <w:t xml:space="preserve">Anyone attending the showing </w:t>
      </w:r>
      <w:r>
        <w:rPr>
          <w:b/>
          <w:bCs/>
        </w:rPr>
        <w:t>must adhere to recommended social distancing guidelines</w:t>
      </w:r>
      <w:r>
        <w:t xml:space="preserve"> as outlined in the Governor’s Executive Order, in place at the time of showing, including wearing a face covering while on site.</w:t>
      </w:r>
    </w:p>
    <w:p w14:paraId="538D53A4" w14:textId="77777777" w:rsidR="00E61467" w:rsidRDefault="00E61467" w:rsidP="00E61467">
      <w:pPr>
        <w:spacing w:before="0"/>
      </w:pPr>
    </w:p>
    <w:p w14:paraId="6FCE9025" w14:textId="77777777" w:rsidR="00E61467" w:rsidRPr="00452672" w:rsidRDefault="00E61467" w:rsidP="00E61467">
      <w:pPr>
        <w:spacing w:before="0"/>
      </w:pPr>
      <w:r>
        <w:t xml:space="preserve">To protect the health and safety of all participants, the Forester-in-charge retains the right to halt or terminate the showing if the above measure </w:t>
      </w:r>
      <w:proofErr w:type="gramStart"/>
      <w:r>
        <w:t>are</w:t>
      </w:r>
      <w:proofErr w:type="gramEnd"/>
      <w:r>
        <w:t xml:space="preserve"> not followed.</w:t>
      </w:r>
    </w:p>
    <w:p w14:paraId="481B8C6F" w14:textId="4E02208F" w:rsidR="00E61467" w:rsidRPr="00E61467" w:rsidRDefault="006604BC" w:rsidP="00E61467">
      <w:pPr>
        <w:tabs>
          <w:tab w:val="left" w:pos="1628"/>
        </w:tabs>
        <w:rPr>
          <w:bCs/>
        </w:rPr>
      </w:pPr>
      <w:r w:rsidRPr="00D13BE5">
        <w:rPr>
          <w:b/>
        </w:rPr>
        <w:lastRenderedPageBreak/>
        <w:t>3.0</w:t>
      </w:r>
      <w:r w:rsidRPr="00D13BE5">
        <w:t xml:space="preserve"> Sale area is </w:t>
      </w:r>
      <w:r w:rsidR="00E61467">
        <w:t>35</w:t>
      </w:r>
      <w:r w:rsidRPr="00D13BE5">
        <w:t xml:space="preserve"> acres.  Sale is located </w:t>
      </w:r>
      <w:r w:rsidR="00E61467">
        <w:t xml:space="preserve">on Town of Grafton land on Fire Pond Road. </w:t>
      </w:r>
      <w:r w:rsidRPr="00D13BE5">
        <w:t>Sale access</w:t>
      </w:r>
      <w:r w:rsidR="00E61467">
        <w:t xml:space="preserve"> is via a newly constructed truck access and landing off Fire Pond Road.</w:t>
      </w:r>
      <w:r w:rsidRPr="00D13BE5">
        <w:rPr>
          <w:color w:val="0000FF"/>
        </w:rPr>
        <w:t xml:space="preserve"> </w:t>
      </w:r>
      <w:r w:rsidRPr="00D13BE5">
        <w:t>Maximum skid distance</w:t>
      </w:r>
      <w:r w:rsidR="00E61467">
        <w:t xml:space="preserve"> is 1500 feet</w:t>
      </w:r>
      <w:r w:rsidRPr="00D13BE5">
        <w:t>.</w:t>
      </w:r>
      <w:r w:rsidR="00E61467">
        <w:br/>
      </w:r>
      <w:r w:rsidR="00E61467">
        <w:br/>
      </w:r>
      <w:r w:rsidR="00E61467" w:rsidRPr="00635748">
        <w:rPr>
          <w:b/>
          <w:highlight w:val="yellow"/>
        </w:rPr>
        <w:t xml:space="preserve">Due to the use of the sale area for recreation, equipment and equipment size are strictly limited (see page </w:t>
      </w:r>
      <w:r w:rsidR="00DA4566" w:rsidRPr="00635748">
        <w:rPr>
          <w:b/>
          <w:highlight w:val="yellow"/>
        </w:rPr>
        <w:t>3</w:t>
      </w:r>
      <w:r w:rsidR="00E61467" w:rsidRPr="00635748">
        <w:rPr>
          <w:b/>
          <w:highlight w:val="yellow"/>
        </w:rPr>
        <w:t xml:space="preserve">, Special </w:t>
      </w:r>
      <w:r w:rsidR="00DA4566" w:rsidRPr="00635748">
        <w:rPr>
          <w:b/>
          <w:highlight w:val="yellow"/>
        </w:rPr>
        <w:t>Sale</w:t>
      </w:r>
      <w:r w:rsidR="00E61467" w:rsidRPr="00635748">
        <w:rPr>
          <w:b/>
          <w:highlight w:val="yellow"/>
        </w:rPr>
        <w:t xml:space="preserve"> </w:t>
      </w:r>
      <w:r w:rsidR="00DA4566" w:rsidRPr="00635748">
        <w:rPr>
          <w:b/>
          <w:highlight w:val="yellow"/>
        </w:rPr>
        <w:t>C</w:t>
      </w:r>
      <w:r w:rsidR="00E61467" w:rsidRPr="00635748">
        <w:rPr>
          <w:b/>
          <w:highlight w:val="yellow"/>
        </w:rPr>
        <w:t>onditions).</w:t>
      </w:r>
    </w:p>
    <w:p w14:paraId="0739F561" w14:textId="77777777" w:rsidR="000A6AFE" w:rsidRPr="00D13BE5" w:rsidRDefault="006604BC" w:rsidP="00EE2B17">
      <w:pPr>
        <w:rPr>
          <w:bCs/>
        </w:rPr>
      </w:pPr>
      <w:r w:rsidRPr="00D13BE5">
        <w:rPr>
          <w:b/>
        </w:rPr>
        <w:t>4.0</w:t>
      </w:r>
      <w:r w:rsidRPr="00D13BE5">
        <w:t xml:space="preserve"> </w:t>
      </w:r>
      <w:r w:rsidR="000A6AFE" w:rsidRPr="00D13BE5">
        <w:rPr>
          <w:b/>
          <w:bCs/>
        </w:rPr>
        <w:t>All prospective bidders are required to be represented at the official showing and are expected</w:t>
      </w:r>
      <w:r w:rsidR="000A6AFE" w:rsidRPr="00D13BE5">
        <w:rPr>
          <w:bCs/>
        </w:rPr>
        <w:t xml:space="preserve"> </w:t>
      </w:r>
      <w:r w:rsidR="000A6AFE" w:rsidRPr="00D13BE5">
        <w:rPr>
          <w:b/>
          <w:bCs/>
        </w:rPr>
        <w:t>to inspect the sale area and the timber marked for cutting</w:t>
      </w:r>
      <w:r w:rsidR="000A6AFE" w:rsidRPr="00D13BE5">
        <w:rPr>
          <w:bCs/>
        </w:rPr>
        <w:t xml:space="preserve">. All acreage estimates, volume estimates, appraisal or pre-bid documentation provided by the State are not guaranteed and should not be used as a basis for bids. The successful bidder will further warrant that they have </w:t>
      </w:r>
      <w:proofErr w:type="gramStart"/>
      <w:r w:rsidR="000A6AFE" w:rsidRPr="00D13BE5">
        <w:rPr>
          <w:bCs/>
        </w:rPr>
        <w:t>entered into</w:t>
      </w:r>
      <w:proofErr w:type="gramEnd"/>
      <w:r w:rsidR="000A6AFE" w:rsidRPr="00D13BE5">
        <w:rPr>
          <w:bCs/>
        </w:rPr>
        <w:t xml:space="preserve"> the timber sale contract without any reliance upon the State’s acreage estimates, volume estimates, appraisal or pre-bid documentation.</w:t>
      </w:r>
    </w:p>
    <w:p w14:paraId="558739BE" w14:textId="77777777" w:rsidR="00B35D1E" w:rsidRPr="00D13BE5" w:rsidRDefault="00B35D1E" w:rsidP="00B35D1E">
      <w:pPr>
        <w:spacing w:before="0"/>
      </w:pPr>
    </w:p>
    <w:p w14:paraId="3FBF0E02" w14:textId="77777777" w:rsidR="00A24D48" w:rsidRPr="00D13BE5" w:rsidRDefault="00EE2B17" w:rsidP="00EE2B17">
      <w:pPr>
        <w:spacing w:before="0"/>
        <w:jc w:val="center"/>
        <w:rPr>
          <w:b/>
          <w:i/>
        </w:rPr>
      </w:pPr>
      <w:r w:rsidRPr="00D13BE5">
        <w:rPr>
          <w:b/>
        </w:rPr>
        <w:t>Estimated Volumes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1510"/>
        <w:gridCol w:w="1022"/>
        <w:gridCol w:w="1537"/>
        <w:gridCol w:w="1834"/>
      </w:tblGrid>
      <w:tr w:rsidR="005045C1" w:rsidRPr="00D13BE5" w14:paraId="7C07E1E3" w14:textId="72265E5A" w:rsidTr="005045C1">
        <w:tc>
          <w:tcPr>
            <w:tcW w:w="3632" w:type="dxa"/>
            <w:tcBorders>
              <w:bottom w:val="double" w:sz="4" w:space="0" w:color="auto"/>
            </w:tcBorders>
          </w:tcPr>
          <w:p w14:paraId="1F89305B" w14:textId="77777777" w:rsidR="005045C1" w:rsidRPr="00D13BE5" w:rsidRDefault="005045C1" w:rsidP="005045C1">
            <w:pPr>
              <w:spacing w:before="0"/>
              <w:jc w:val="center"/>
              <w:rPr>
                <w:b/>
                <w:bCs/>
              </w:rPr>
            </w:pPr>
            <w:r w:rsidRPr="00D13BE5">
              <w:br w:type="page"/>
            </w:r>
          </w:p>
          <w:p w14:paraId="6D10CD6D" w14:textId="77777777" w:rsidR="005045C1" w:rsidRPr="00D13BE5" w:rsidRDefault="005045C1" w:rsidP="005045C1">
            <w:pPr>
              <w:spacing w:before="0"/>
              <w:jc w:val="center"/>
              <w:rPr>
                <w:b/>
                <w:bCs/>
              </w:rPr>
            </w:pPr>
          </w:p>
          <w:p w14:paraId="38A5BB8B" w14:textId="77777777" w:rsidR="005045C1" w:rsidRPr="00D13BE5" w:rsidRDefault="005045C1" w:rsidP="005045C1">
            <w:pPr>
              <w:spacing w:before="0"/>
              <w:jc w:val="center"/>
              <w:rPr>
                <w:b/>
                <w:bCs/>
              </w:rPr>
            </w:pPr>
            <w:r w:rsidRPr="00D13BE5">
              <w:rPr>
                <w:b/>
                <w:bCs/>
              </w:rPr>
              <w:t>SPECIES/PRODUCTS</w:t>
            </w:r>
          </w:p>
        </w:tc>
        <w:tc>
          <w:tcPr>
            <w:tcW w:w="1510" w:type="dxa"/>
            <w:tcBorders>
              <w:bottom w:val="double" w:sz="4" w:space="0" w:color="auto"/>
            </w:tcBorders>
          </w:tcPr>
          <w:p w14:paraId="4918A188" w14:textId="77777777" w:rsidR="005045C1" w:rsidRPr="00D13BE5" w:rsidRDefault="005045C1" w:rsidP="005045C1">
            <w:pPr>
              <w:spacing w:before="0"/>
              <w:jc w:val="center"/>
              <w:rPr>
                <w:b/>
                <w:bCs/>
              </w:rPr>
            </w:pPr>
          </w:p>
          <w:p w14:paraId="50F9B6AC" w14:textId="77777777" w:rsidR="005045C1" w:rsidRPr="00D13BE5" w:rsidRDefault="005045C1" w:rsidP="005045C1">
            <w:pPr>
              <w:spacing w:before="0"/>
              <w:jc w:val="center"/>
              <w:rPr>
                <w:b/>
                <w:bCs/>
              </w:rPr>
            </w:pPr>
          </w:p>
          <w:p w14:paraId="16E1BD47" w14:textId="77777777" w:rsidR="005045C1" w:rsidRPr="00D13BE5" w:rsidRDefault="005045C1" w:rsidP="005045C1">
            <w:pPr>
              <w:spacing w:before="0"/>
              <w:jc w:val="center"/>
              <w:rPr>
                <w:b/>
                <w:bCs/>
              </w:rPr>
            </w:pPr>
            <w:r w:rsidRPr="00D13BE5">
              <w:rPr>
                <w:b/>
                <w:bCs/>
              </w:rPr>
              <w:t>MBF/CORD</w:t>
            </w:r>
          </w:p>
        </w:tc>
        <w:tc>
          <w:tcPr>
            <w:tcW w:w="1022" w:type="dxa"/>
            <w:tcBorders>
              <w:bottom w:val="double" w:sz="4" w:space="0" w:color="auto"/>
            </w:tcBorders>
          </w:tcPr>
          <w:p w14:paraId="6D2709A2" w14:textId="77777777" w:rsidR="005045C1" w:rsidRPr="00D13BE5" w:rsidRDefault="005045C1" w:rsidP="005045C1">
            <w:pPr>
              <w:spacing w:before="0"/>
              <w:jc w:val="center"/>
              <w:rPr>
                <w:b/>
                <w:bCs/>
              </w:rPr>
            </w:pPr>
            <w:r w:rsidRPr="00D13BE5">
              <w:rPr>
                <w:b/>
                <w:bCs/>
              </w:rPr>
              <w:t>AVG.</w:t>
            </w:r>
          </w:p>
          <w:p w14:paraId="0DA97893" w14:textId="77777777" w:rsidR="005045C1" w:rsidRPr="00D13BE5" w:rsidRDefault="005045C1" w:rsidP="005045C1">
            <w:pPr>
              <w:spacing w:before="0"/>
              <w:jc w:val="center"/>
              <w:rPr>
                <w:b/>
                <w:bCs/>
              </w:rPr>
            </w:pPr>
            <w:r w:rsidRPr="00D13BE5">
              <w:rPr>
                <w:b/>
                <w:bCs/>
              </w:rPr>
              <w:t>BD. FT./</w:t>
            </w:r>
          </w:p>
          <w:p w14:paraId="39836875" w14:textId="77777777" w:rsidR="005045C1" w:rsidRPr="00D13BE5" w:rsidRDefault="005045C1" w:rsidP="005045C1">
            <w:pPr>
              <w:spacing w:before="0"/>
              <w:jc w:val="center"/>
              <w:rPr>
                <w:b/>
                <w:bCs/>
              </w:rPr>
            </w:pPr>
            <w:r w:rsidRPr="00D13BE5">
              <w:rPr>
                <w:b/>
                <w:bCs/>
              </w:rPr>
              <w:t>TREES</w:t>
            </w:r>
          </w:p>
        </w:tc>
        <w:tc>
          <w:tcPr>
            <w:tcW w:w="1537" w:type="dxa"/>
            <w:tcBorders>
              <w:bottom w:val="double" w:sz="4" w:space="0" w:color="auto"/>
            </w:tcBorders>
          </w:tcPr>
          <w:p w14:paraId="014B2E2B" w14:textId="77777777" w:rsidR="005045C1" w:rsidRPr="00D13BE5" w:rsidRDefault="005045C1" w:rsidP="005045C1">
            <w:pPr>
              <w:spacing w:before="0"/>
              <w:jc w:val="center"/>
              <w:rPr>
                <w:b/>
                <w:bCs/>
              </w:rPr>
            </w:pPr>
            <w:r w:rsidRPr="00D13BE5">
              <w:rPr>
                <w:b/>
                <w:bCs/>
              </w:rPr>
              <w:t>NUMBER</w:t>
            </w:r>
          </w:p>
          <w:p w14:paraId="3C36DD0C" w14:textId="77777777" w:rsidR="005045C1" w:rsidRPr="00D13BE5" w:rsidRDefault="005045C1" w:rsidP="005045C1">
            <w:pPr>
              <w:spacing w:before="0"/>
              <w:jc w:val="center"/>
              <w:rPr>
                <w:b/>
                <w:bCs/>
              </w:rPr>
            </w:pPr>
            <w:r w:rsidRPr="00D13BE5">
              <w:rPr>
                <w:b/>
                <w:bCs/>
              </w:rPr>
              <w:t>OF</w:t>
            </w:r>
          </w:p>
          <w:p w14:paraId="1FCADC65" w14:textId="77777777" w:rsidR="005045C1" w:rsidRPr="00D13BE5" w:rsidRDefault="005045C1" w:rsidP="005045C1">
            <w:pPr>
              <w:spacing w:before="0"/>
              <w:jc w:val="center"/>
              <w:rPr>
                <w:b/>
                <w:bCs/>
              </w:rPr>
            </w:pPr>
            <w:r w:rsidRPr="00D13BE5">
              <w:rPr>
                <w:b/>
                <w:bCs/>
              </w:rPr>
              <w:t>TREES</w:t>
            </w:r>
          </w:p>
        </w:tc>
        <w:tc>
          <w:tcPr>
            <w:tcW w:w="1834" w:type="dxa"/>
            <w:tcBorders>
              <w:bottom w:val="double" w:sz="4" w:space="0" w:color="auto"/>
            </w:tcBorders>
          </w:tcPr>
          <w:p w14:paraId="4475D520" w14:textId="77777777" w:rsidR="005045C1" w:rsidRPr="00D13BE5" w:rsidRDefault="005045C1" w:rsidP="005045C1">
            <w:pPr>
              <w:spacing w:before="0"/>
              <w:jc w:val="center"/>
              <w:rPr>
                <w:b/>
                <w:bCs/>
              </w:rPr>
            </w:pPr>
          </w:p>
          <w:p w14:paraId="777DFC92" w14:textId="77777777" w:rsidR="005045C1" w:rsidRPr="00D13BE5" w:rsidRDefault="005045C1" w:rsidP="005045C1">
            <w:pPr>
              <w:spacing w:before="0"/>
              <w:jc w:val="center"/>
              <w:rPr>
                <w:b/>
                <w:bCs/>
              </w:rPr>
            </w:pPr>
            <w:r w:rsidRPr="00D13BE5">
              <w:rPr>
                <w:b/>
                <w:bCs/>
              </w:rPr>
              <w:t>MINIMUM BID</w:t>
            </w:r>
          </w:p>
          <w:p w14:paraId="374F65F9" w14:textId="77777777" w:rsidR="005045C1" w:rsidRPr="00D13BE5" w:rsidRDefault="005045C1" w:rsidP="005045C1">
            <w:pPr>
              <w:spacing w:before="0"/>
              <w:jc w:val="center"/>
              <w:rPr>
                <w:b/>
                <w:bCs/>
              </w:rPr>
            </w:pPr>
            <w:r w:rsidRPr="00D13BE5">
              <w:rPr>
                <w:b/>
                <w:bCs/>
              </w:rPr>
              <w:t>MBF/CD</w:t>
            </w:r>
          </w:p>
        </w:tc>
      </w:tr>
      <w:tr w:rsidR="005045C1" w:rsidRPr="00D13BE5" w14:paraId="05A4EF00" w14:textId="76E48CEC" w:rsidTr="00DA4566">
        <w:tc>
          <w:tcPr>
            <w:tcW w:w="3632" w:type="dxa"/>
            <w:tcBorders>
              <w:top w:val="double" w:sz="4" w:space="0" w:color="auto"/>
            </w:tcBorders>
          </w:tcPr>
          <w:p w14:paraId="5571B8E6" w14:textId="68D8B972" w:rsidR="005045C1" w:rsidRPr="00D13BE5" w:rsidRDefault="005045C1" w:rsidP="00E61467">
            <w:r>
              <w:rPr>
                <w:rFonts w:eastAsia="Calibri" w:cs="Times New Roman"/>
              </w:rPr>
              <w:t>Hemlock Sawtimber</w:t>
            </w:r>
          </w:p>
        </w:tc>
        <w:tc>
          <w:tcPr>
            <w:tcW w:w="1510" w:type="dxa"/>
            <w:tcBorders>
              <w:top w:val="double" w:sz="4" w:space="0" w:color="auto"/>
            </w:tcBorders>
          </w:tcPr>
          <w:p w14:paraId="06CF3E14" w14:textId="329778FD" w:rsidR="005045C1" w:rsidRPr="00D13BE5" w:rsidRDefault="005045C1" w:rsidP="00E61467">
            <w:pPr>
              <w:jc w:val="center"/>
            </w:pPr>
            <w:r>
              <w:rPr>
                <w:rFonts w:eastAsia="Calibri" w:cs="Times New Roman"/>
              </w:rPr>
              <w:t>41.1 mbf</w:t>
            </w:r>
          </w:p>
        </w:tc>
        <w:tc>
          <w:tcPr>
            <w:tcW w:w="1022" w:type="dxa"/>
            <w:tcBorders>
              <w:top w:val="double" w:sz="4" w:space="0" w:color="auto"/>
            </w:tcBorders>
          </w:tcPr>
          <w:p w14:paraId="578D35AB" w14:textId="77777777" w:rsidR="005045C1" w:rsidRPr="00D13BE5" w:rsidRDefault="005045C1" w:rsidP="00E61467">
            <w:pPr>
              <w:jc w:val="center"/>
            </w:pPr>
          </w:p>
        </w:tc>
        <w:tc>
          <w:tcPr>
            <w:tcW w:w="1537" w:type="dxa"/>
            <w:tcBorders>
              <w:top w:val="double" w:sz="4" w:space="0" w:color="auto"/>
            </w:tcBorders>
          </w:tcPr>
          <w:p w14:paraId="5F50C7FF" w14:textId="38AB86A2" w:rsidR="005045C1" w:rsidRPr="00D13BE5" w:rsidRDefault="005045C1" w:rsidP="00E61467">
            <w:pPr>
              <w:jc w:val="center"/>
            </w:pPr>
            <w:r>
              <w:rPr>
                <w:rFonts w:eastAsia="Calibri" w:cs="Times New Roman"/>
              </w:rPr>
              <w:t>177</w:t>
            </w:r>
          </w:p>
        </w:tc>
        <w:tc>
          <w:tcPr>
            <w:tcW w:w="1834" w:type="dxa"/>
            <w:tcBorders>
              <w:top w:val="double" w:sz="4" w:space="0" w:color="auto"/>
              <w:bottom w:val="single" w:sz="4" w:space="0" w:color="auto"/>
            </w:tcBorders>
          </w:tcPr>
          <w:p w14:paraId="39156A89" w14:textId="2DE06262" w:rsidR="005045C1" w:rsidRPr="00E61467" w:rsidRDefault="005045C1" w:rsidP="00E61467">
            <w:pPr>
              <w:pStyle w:val="E-mailSignature"/>
              <w:jc w:val="center"/>
              <w:rPr>
                <w:rFonts w:ascii="Arial" w:hAnsi="Arial" w:cs="Arial"/>
                <w:bCs/>
                <w:iCs/>
              </w:rPr>
            </w:pPr>
            <w:r w:rsidRPr="00E61467">
              <w:rPr>
                <w:rFonts w:ascii="Arial" w:eastAsia="Calibri" w:hAnsi="Arial"/>
                <w:bCs/>
                <w:iCs/>
              </w:rPr>
              <w:t>$35 /mbf</w:t>
            </w:r>
          </w:p>
        </w:tc>
      </w:tr>
      <w:tr w:rsidR="005045C1" w:rsidRPr="00D13BE5" w14:paraId="563A19F5" w14:textId="32A09B09" w:rsidTr="005045C1">
        <w:tc>
          <w:tcPr>
            <w:tcW w:w="3632" w:type="dxa"/>
          </w:tcPr>
          <w:p w14:paraId="237195B0" w14:textId="5D4F3257" w:rsidR="005045C1" w:rsidRPr="00D13BE5" w:rsidRDefault="005045C1" w:rsidP="00E61467">
            <w:r>
              <w:rPr>
                <w:rFonts w:eastAsia="Calibri" w:cs="Times New Roman"/>
              </w:rPr>
              <w:t>White Ash Sawtimber</w:t>
            </w:r>
          </w:p>
        </w:tc>
        <w:tc>
          <w:tcPr>
            <w:tcW w:w="1510" w:type="dxa"/>
          </w:tcPr>
          <w:p w14:paraId="57884DBD" w14:textId="78093F80" w:rsidR="005045C1" w:rsidRPr="00D13BE5" w:rsidRDefault="005045C1" w:rsidP="00E61467">
            <w:pPr>
              <w:jc w:val="center"/>
            </w:pPr>
            <w:r>
              <w:rPr>
                <w:rFonts w:eastAsia="Calibri" w:cs="Times New Roman"/>
              </w:rPr>
              <w:t>28.4 mbf</w:t>
            </w:r>
          </w:p>
        </w:tc>
        <w:tc>
          <w:tcPr>
            <w:tcW w:w="1022" w:type="dxa"/>
          </w:tcPr>
          <w:p w14:paraId="231B2C78" w14:textId="77777777" w:rsidR="005045C1" w:rsidRPr="00D13BE5" w:rsidRDefault="005045C1" w:rsidP="00E61467">
            <w:pPr>
              <w:jc w:val="center"/>
            </w:pPr>
          </w:p>
        </w:tc>
        <w:tc>
          <w:tcPr>
            <w:tcW w:w="1537" w:type="dxa"/>
          </w:tcPr>
          <w:p w14:paraId="6485C525" w14:textId="2758CD45" w:rsidR="005045C1" w:rsidRPr="00D13BE5" w:rsidRDefault="005045C1" w:rsidP="00E61467">
            <w:pPr>
              <w:jc w:val="center"/>
            </w:pPr>
            <w:r>
              <w:rPr>
                <w:rFonts w:eastAsia="Calibri" w:cs="Times New Roman"/>
              </w:rPr>
              <w:t>156</w:t>
            </w:r>
          </w:p>
        </w:tc>
        <w:tc>
          <w:tcPr>
            <w:tcW w:w="1834" w:type="dxa"/>
          </w:tcPr>
          <w:p w14:paraId="7AE8F634" w14:textId="2E94E25E" w:rsidR="005045C1" w:rsidRPr="00E61467" w:rsidRDefault="005045C1" w:rsidP="00E61467">
            <w:pPr>
              <w:jc w:val="center"/>
              <w:rPr>
                <w:bCs/>
                <w:iCs/>
              </w:rPr>
            </w:pPr>
            <w:r w:rsidRPr="00DA4566">
              <w:rPr>
                <w:rFonts w:eastAsia="Calibri" w:cs="Times New Roman"/>
                <w:bCs/>
                <w:iCs/>
              </w:rPr>
              <w:t>$150/mbf</w:t>
            </w:r>
          </w:p>
        </w:tc>
      </w:tr>
      <w:tr w:rsidR="005045C1" w:rsidRPr="00D13BE5" w14:paraId="7C632F4B" w14:textId="01A4E5BD" w:rsidTr="005045C1">
        <w:tc>
          <w:tcPr>
            <w:tcW w:w="3632" w:type="dxa"/>
          </w:tcPr>
          <w:p w14:paraId="0E02A998" w14:textId="424B0AF9" w:rsidR="005045C1" w:rsidRPr="00D13BE5" w:rsidRDefault="005045C1" w:rsidP="00E61467">
            <w:r>
              <w:rPr>
                <w:rFonts w:eastAsia="Calibri" w:cs="Times New Roman"/>
              </w:rPr>
              <w:t>Mixed upper value Hardwood Sawtimber</w:t>
            </w:r>
          </w:p>
        </w:tc>
        <w:tc>
          <w:tcPr>
            <w:tcW w:w="1510" w:type="dxa"/>
          </w:tcPr>
          <w:p w14:paraId="1730DAAD" w14:textId="15D5F72E" w:rsidR="005045C1" w:rsidRPr="00D13BE5" w:rsidRDefault="005045C1" w:rsidP="00E61467">
            <w:pPr>
              <w:jc w:val="center"/>
            </w:pPr>
            <w:r>
              <w:rPr>
                <w:rFonts w:eastAsia="Calibri" w:cs="Times New Roman"/>
              </w:rPr>
              <w:t>23 mbf</w:t>
            </w:r>
          </w:p>
        </w:tc>
        <w:tc>
          <w:tcPr>
            <w:tcW w:w="1022" w:type="dxa"/>
          </w:tcPr>
          <w:p w14:paraId="4841EA00" w14:textId="77777777" w:rsidR="005045C1" w:rsidRPr="00D13BE5" w:rsidRDefault="005045C1" w:rsidP="00E61467">
            <w:pPr>
              <w:jc w:val="center"/>
            </w:pPr>
          </w:p>
        </w:tc>
        <w:tc>
          <w:tcPr>
            <w:tcW w:w="1537" w:type="dxa"/>
          </w:tcPr>
          <w:p w14:paraId="23BAE2F6" w14:textId="14C7906F" w:rsidR="005045C1" w:rsidRPr="00D13BE5" w:rsidRDefault="005045C1" w:rsidP="00E61467">
            <w:pPr>
              <w:jc w:val="center"/>
            </w:pPr>
            <w:r>
              <w:rPr>
                <w:rFonts w:eastAsia="Calibri" w:cs="Times New Roman"/>
              </w:rPr>
              <w:t>164</w:t>
            </w:r>
          </w:p>
        </w:tc>
        <w:tc>
          <w:tcPr>
            <w:tcW w:w="1834" w:type="dxa"/>
          </w:tcPr>
          <w:p w14:paraId="53A1AC7E" w14:textId="20BCF2E9" w:rsidR="005045C1" w:rsidRPr="00D13BE5" w:rsidRDefault="005045C1" w:rsidP="00E61467">
            <w:pPr>
              <w:jc w:val="center"/>
            </w:pPr>
            <w:r>
              <w:rPr>
                <w:rFonts w:eastAsia="Calibri" w:cs="Times New Roman"/>
                <w:color w:val="000000" w:themeColor="text1"/>
              </w:rPr>
              <w:t>$250/mbf</w:t>
            </w:r>
          </w:p>
        </w:tc>
      </w:tr>
      <w:tr w:rsidR="005045C1" w:rsidRPr="00D13BE5" w14:paraId="74726095" w14:textId="6FC289C7" w:rsidTr="005045C1">
        <w:tc>
          <w:tcPr>
            <w:tcW w:w="3632" w:type="dxa"/>
          </w:tcPr>
          <w:p w14:paraId="041A4211" w14:textId="53F0C45A" w:rsidR="005045C1" w:rsidRPr="00D13BE5" w:rsidRDefault="005045C1" w:rsidP="00E61467">
            <w:r>
              <w:rPr>
                <w:rFonts w:eastAsia="Calibri" w:cs="Times New Roman"/>
              </w:rPr>
              <w:t>Mixed lower value hardwood sawtimber</w:t>
            </w:r>
          </w:p>
        </w:tc>
        <w:tc>
          <w:tcPr>
            <w:tcW w:w="1510" w:type="dxa"/>
          </w:tcPr>
          <w:p w14:paraId="7E65365A" w14:textId="4C7865EB" w:rsidR="005045C1" w:rsidRPr="00D13BE5" w:rsidRDefault="005045C1" w:rsidP="00E61467">
            <w:pPr>
              <w:jc w:val="center"/>
            </w:pPr>
            <w:r>
              <w:rPr>
                <w:rFonts w:eastAsia="Calibri" w:cs="Times New Roman"/>
              </w:rPr>
              <w:t xml:space="preserve">12 mbf </w:t>
            </w:r>
          </w:p>
        </w:tc>
        <w:tc>
          <w:tcPr>
            <w:tcW w:w="1022" w:type="dxa"/>
          </w:tcPr>
          <w:p w14:paraId="0BE31309" w14:textId="77777777" w:rsidR="005045C1" w:rsidRPr="00D13BE5" w:rsidRDefault="005045C1" w:rsidP="00E61467">
            <w:pPr>
              <w:jc w:val="center"/>
            </w:pPr>
          </w:p>
        </w:tc>
        <w:tc>
          <w:tcPr>
            <w:tcW w:w="1537" w:type="dxa"/>
          </w:tcPr>
          <w:p w14:paraId="215DE8F5" w14:textId="46FCA6EC" w:rsidR="005045C1" w:rsidRPr="00D13BE5" w:rsidRDefault="005045C1" w:rsidP="00E61467">
            <w:pPr>
              <w:jc w:val="center"/>
            </w:pPr>
            <w:r>
              <w:rPr>
                <w:rFonts w:eastAsia="Calibri" w:cs="Times New Roman"/>
              </w:rPr>
              <w:t>107</w:t>
            </w:r>
          </w:p>
        </w:tc>
        <w:tc>
          <w:tcPr>
            <w:tcW w:w="1834" w:type="dxa"/>
          </w:tcPr>
          <w:p w14:paraId="2ABECAAF" w14:textId="0BBFA86B" w:rsidR="005045C1" w:rsidRPr="00D13BE5" w:rsidRDefault="005045C1" w:rsidP="00E61467">
            <w:pPr>
              <w:jc w:val="center"/>
            </w:pPr>
            <w:r>
              <w:rPr>
                <w:rFonts w:eastAsia="Calibri" w:cs="Times New Roman"/>
                <w:color w:val="000000" w:themeColor="text1"/>
              </w:rPr>
              <w:t>$50/mbf</w:t>
            </w:r>
          </w:p>
        </w:tc>
      </w:tr>
      <w:tr w:rsidR="005045C1" w:rsidRPr="00D13BE5" w14:paraId="7D4415DD" w14:textId="680C43D1" w:rsidTr="005045C1">
        <w:tc>
          <w:tcPr>
            <w:tcW w:w="3632" w:type="dxa"/>
          </w:tcPr>
          <w:p w14:paraId="10048F41" w14:textId="56A99EFD" w:rsidR="005045C1" w:rsidRPr="00D13BE5" w:rsidRDefault="005045C1" w:rsidP="00E61467">
            <w:r>
              <w:rPr>
                <w:rFonts w:eastAsia="Calibri" w:cs="Times New Roman"/>
              </w:rPr>
              <w:t>White Pine Sawtimber</w:t>
            </w:r>
          </w:p>
        </w:tc>
        <w:tc>
          <w:tcPr>
            <w:tcW w:w="1510" w:type="dxa"/>
          </w:tcPr>
          <w:p w14:paraId="19F86704" w14:textId="41EAC9C7" w:rsidR="005045C1" w:rsidRPr="00D13BE5" w:rsidRDefault="005045C1" w:rsidP="00E61467">
            <w:pPr>
              <w:jc w:val="center"/>
            </w:pPr>
            <w:r>
              <w:rPr>
                <w:rFonts w:eastAsia="Calibri" w:cs="Times New Roman"/>
              </w:rPr>
              <w:t>8.4 mbf</w:t>
            </w:r>
          </w:p>
        </w:tc>
        <w:tc>
          <w:tcPr>
            <w:tcW w:w="1022" w:type="dxa"/>
          </w:tcPr>
          <w:p w14:paraId="6994B2FB" w14:textId="77777777" w:rsidR="005045C1" w:rsidRPr="00D13BE5" w:rsidRDefault="005045C1" w:rsidP="00E61467">
            <w:pPr>
              <w:jc w:val="center"/>
            </w:pPr>
          </w:p>
        </w:tc>
        <w:tc>
          <w:tcPr>
            <w:tcW w:w="1537" w:type="dxa"/>
          </w:tcPr>
          <w:p w14:paraId="08A33FAC" w14:textId="659C9934" w:rsidR="005045C1" w:rsidRPr="00D13BE5" w:rsidRDefault="005045C1" w:rsidP="00E61467">
            <w:pPr>
              <w:jc w:val="center"/>
            </w:pPr>
            <w:r>
              <w:rPr>
                <w:rFonts w:eastAsia="Calibri" w:cs="Times New Roman"/>
              </w:rPr>
              <w:t>11</w:t>
            </w:r>
          </w:p>
        </w:tc>
        <w:tc>
          <w:tcPr>
            <w:tcW w:w="1834" w:type="dxa"/>
          </w:tcPr>
          <w:p w14:paraId="79CE5FF4" w14:textId="52ACC731" w:rsidR="005045C1" w:rsidRPr="00D13BE5" w:rsidRDefault="005045C1" w:rsidP="00E61467">
            <w:pPr>
              <w:jc w:val="center"/>
            </w:pPr>
            <w:r>
              <w:rPr>
                <w:rFonts w:eastAsia="Calibri" w:cs="Times New Roman"/>
                <w:color w:val="000000" w:themeColor="text1"/>
              </w:rPr>
              <w:t>$100/mbf</w:t>
            </w:r>
          </w:p>
        </w:tc>
      </w:tr>
      <w:tr w:rsidR="005045C1" w:rsidRPr="00D13BE5" w14:paraId="005E0BA1" w14:textId="49529577" w:rsidTr="005045C1">
        <w:tc>
          <w:tcPr>
            <w:tcW w:w="3632" w:type="dxa"/>
          </w:tcPr>
          <w:p w14:paraId="396E19B1" w14:textId="44453823" w:rsidR="005045C1" w:rsidRPr="00D13BE5" w:rsidRDefault="005045C1" w:rsidP="00E61467">
            <w:r>
              <w:rPr>
                <w:rFonts w:eastAsia="Calibri" w:cs="Times New Roman"/>
              </w:rPr>
              <w:t>Red Spruce Sawtimber</w:t>
            </w:r>
          </w:p>
        </w:tc>
        <w:tc>
          <w:tcPr>
            <w:tcW w:w="1510" w:type="dxa"/>
          </w:tcPr>
          <w:p w14:paraId="4FDC7643" w14:textId="674BB63A" w:rsidR="005045C1" w:rsidRPr="00D13BE5" w:rsidRDefault="005045C1" w:rsidP="00E61467">
            <w:pPr>
              <w:jc w:val="center"/>
            </w:pPr>
            <w:r>
              <w:rPr>
                <w:rFonts w:eastAsia="Calibri" w:cs="Times New Roman"/>
              </w:rPr>
              <w:t>2.1 mbf</w:t>
            </w:r>
          </w:p>
        </w:tc>
        <w:tc>
          <w:tcPr>
            <w:tcW w:w="1022" w:type="dxa"/>
          </w:tcPr>
          <w:p w14:paraId="57B1D5CF" w14:textId="77777777" w:rsidR="005045C1" w:rsidRPr="00D13BE5" w:rsidRDefault="005045C1" w:rsidP="00E61467">
            <w:pPr>
              <w:jc w:val="center"/>
            </w:pPr>
          </w:p>
        </w:tc>
        <w:tc>
          <w:tcPr>
            <w:tcW w:w="1537" w:type="dxa"/>
          </w:tcPr>
          <w:p w14:paraId="5C644E7F" w14:textId="43AE4831" w:rsidR="005045C1" w:rsidRPr="00D13BE5" w:rsidRDefault="005045C1" w:rsidP="00E61467">
            <w:pPr>
              <w:jc w:val="center"/>
            </w:pPr>
            <w:r>
              <w:rPr>
                <w:rFonts w:eastAsia="Calibri" w:cs="Times New Roman"/>
              </w:rPr>
              <w:t>20</w:t>
            </w:r>
          </w:p>
        </w:tc>
        <w:tc>
          <w:tcPr>
            <w:tcW w:w="1834" w:type="dxa"/>
          </w:tcPr>
          <w:p w14:paraId="0F245859" w14:textId="49629717" w:rsidR="005045C1" w:rsidRPr="00D13BE5" w:rsidRDefault="005045C1" w:rsidP="00E61467">
            <w:pPr>
              <w:jc w:val="center"/>
            </w:pPr>
            <w:r>
              <w:rPr>
                <w:rFonts w:eastAsia="Calibri" w:cs="Times New Roman"/>
                <w:color w:val="000000" w:themeColor="text1"/>
              </w:rPr>
              <w:t>$50/mbf</w:t>
            </w:r>
          </w:p>
        </w:tc>
      </w:tr>
      <w:tr w:rsidR="005045C1" w:rsidRPr="00D13BE5" w14:paraId="316448F6" w14:textId="35DC4D2C" w:rsidTr="005045C1">
        <w:tc>
          <w:tcPr>
            <w:tcW w:w="3632" w:type="dxa"/>
          </w:tcPr>
          <w:p w14:paraId="6FDEE09F" w14:textId="2E876398" w:rsidR="005045C1" w:rsidRPr="00D13BE5" w:rsidRDefault="005045C1" w:rsidP="00E61467">
            <w:r>
              <w:rPr>
                <w:rFonts w:eastAsia="Calibri" w:cs="Times New Roman"/>
              </w:rPr>
              <w:t>Hemlock Pulp</w:t>
            </w:r>
          </w:p>
        </w:tc>
        <w:tc>
          <w:tcPr>
            <w:tcW w:w="1510" w:type="dxa"/>
          </w:tcPr>
          <w:p w14:paraId="545C3829" w14:textId="5E9AAE3A" w:rsidR="005045C1" w:rsidRPr="00D13BE5" w:rsidRDefault="005045C1" w:rsidP="00E61467">
            <w:pPr>
              <w:jc w:val="center"/>
            </w:pPr>
            <w:r>
              <w:rPr>
                <w:rFonts w:eastAsia="Calibri" w:cs="Times New Roman"/>
              </w:rPr>
              <w:t>88 cords</w:t>
            </w:r>
          </w:p>
        </w:tc>
        <w:tc>
          <w:tcPr>
            <w:tcW w:w="1022" w:type="dxa"/>
          </w:tcPr>
          <w:p w14:paraId="70E3553B" w14:textId="77777777" w:rsidR="005045C1" w:rsidRPr="00D13BE5" w:rsidRDefault="005045C1" w:rsidP="00E61467">
            <w:pPr>
              <w:jc w:val="center"/>
            </w:pPr>
          </w:p>
        </w:tc>
        <w:tc>
          <w:tcPr>
            <w:tcW w:w="1537" w:type="dxa"/>
          </w:tcPr>
          <w:p w14:paraId="5C49BE8E" w14:textId="77777777" w:rsidR="005045C1" w:rsidRPr="00D13BE5" w:rsidRDefault="005045C1" w:rsidP="00E61467">
            <w:pPr>
              <w:jc w:val="center"/>
            </w:pPr>
          </w:p>
        </w:tc>
        <w:tc>
          <w:tcPr>
            <w:tcW w:w="1834" w:type="dxa"/>
          </w:tcPr>
          <w:p w14:paraId="14202CD3" w14:textId="664B2399" w:rsidR="005045C1" w:rsidRPr="00D13BE5" w:rsidRDefault="005045C1" w:rsidP="00E61467">
            <w:pPr>
              <w:jc w:val="center"/>
            </w:pPr>
            <w:r>
              <w:rPr>
                <w:rFonts w:eastAsia="Calibri" w:cs="Times New Roman"/>
                <w:color w:val="000000" w:themeColor="text1"/>
              </w:rPr>
              <w:t>$10/cord</w:t>
            </w:r>
          </w:p>
        </w:tc>
      </w:tr>
      <w:tr w:rsidR="005045C1" w:rsidRPr="00D13BE5" w14:paraId="77CB0306" w14:textId="3438F334" w:rsidTr="005045C1">
        <w:tc>
          <w:tcPr>
            <w:tcW w:w="3632" w:type="dxa"/>
          </w:tcPr>
          <w:p w14:paraId="34A6AEE3" w14:textId="1B047FA2" w:rsidR="005045C1" w:rsidRPr="00D13BE5" w:rsidRDefault="005045C1" w:rsidP="00E61467">
            <w:r>
              <w:rPr>
                <w:rFonts w:eastAsia="Calibri" w:cs="Times New Roman"/>
              </w:rPr>
              <w:t>Hardwood pulp/firewood/pallet(roundwood)</w:t>
            </w:r>
          </w:p>
        </w:tc>
        <w:tc>
          <w:tcPr>
            <w:tcW w:w="1510" w:type="dxa"/>
          </w:tcPr>
          <w:p w14:paraId="79900949" w14:textId="6F1ADB22" w:rsidR="005045C1" w:rsidRPr="00D13BE5" w:rsidRDefault="005045C1" w:rsidP="00E61467">
            <w:pPr>
              <w:jc w:val="center"/>
            </w:pPr>
            <w:r>
              <w:rPr>
                <w:rFonts w:eastAsia="Calibri" w:cs="Times New Roman"/>
              </w:rPr>
              <w:t>39.5 cords</w:t>
            </w:r>
          </w:p>
        </w:tc>
        <w:tc>
          <w:tcPr>
            <w:tcW w:w="1022" w:type="dxa"/>
          </w:tcPr>
          <w:p w14:paraId="25C13905" w14:textId="77777777" w:rsidR="005045C1" w:rsidRPr="00D13BE5" w:rsidRDefault="005045C1" w:rsidP="00E61467">
            <w:pPr>
              <w:jc w:val="center"/>
            </w:pPr>
          </w:p>
        </w:tc>
        <w:tc>
          <w:tcPr>
            <w:tcW w:w="1537" w:type="dxa"/>
          </w:tcPr>
          <w:p w14:paraId="00B54645" w14:textId="77777777" w:rsidR="005045C1" w:rsidRPr="00D13BE5" w:rsidRDefault="005045C1" w:rsidP="00E61467">
            <w:pPr>
              <w:jc w:val="center"/>
            </w:pPr>
          </w:p>
        </w:tc>
        <w:tc>
          <w:tcPr>
            <w:tcW w:w="1834" w:type="dxa"/>
          </w:tcPr>
          <w:p w14:paraId="45556330" w14:textId="77777777" w:rsidR="005045C1" w:rsidRPr="00D13BE5" w:rsidRDefault="005045C1" w:rsidP="00E61467">
            <w:pPr>
              <w:jc w:val="center"/>
            </w:pPr>
          </w:p>
        </w:tc>
      </w:tr>
      <w:tr w:rsidR="005045C1" w:rsidRPr="00D13BE5" w14:paraId="426AA833" w14:textId="5C68C7BB" w:rsidTr="005045C1">
        <w:tc>
          <w:tcPr>
            <w:tcW w:w="3632" w:type="dxa"/>
          </w:tcPr>
          <w:p w14:paraId="2DF146C8" w14:textId="16A13349" w:rsidR="005045C1" w:rsidRPr="00D13BE5" w:rsidRDefault="005045C1" w:rsidP="00E61467">
            <w:r>
              <w:rPr>
                <w:rFonts w:eastAsia="Calibri" w:cs="Times New Roman"/>
              </w:rPr>
              <w:t>Prescription hardwood roundwood</w:t>
            </w:r>
          </w:p>
        </w:tc>
        <w:tc>
          <w:tcPr>
            <w:tcW w:w="1510" w:type="dxa"/>
          </w:tcPr>
          <w:p w14:paraId="1C352201" w14:textId="74558F0D" w:rsidR="005045C1" w:rsidRPr="00D13BE5" w:rsidRDefault="005045C1" w:rsidP="00E61467">
            <w:pPr>
              <w:jc w:val="center"/>
            </w:pPr>
            <w:r>
              <w:rPr>
                <w:rFonts w:eastAsia="Calibri" w:cs="Times New Roman"/>
              </w:rPr>
              <w:t>50 cords</w:t>
            </w:r>
          </w:p>
        </w:tc>
        <w:tc>
          <w:tcPr>
            <w:tcW w:w="1022" w:type="dxa"/>
          </w:tcPr>
          <w:p w14:paraId="3D662E72" w14:textId="77777777" w:rsidR="005045C1" w:rsidRPr="00D13BE5" w:rsidRDefault="005045C1" w:rsidP="00E61467">
            <w:pPr>
              <w:jc w:val="center"/>
            </w:pPr>
          </w:p>
        </w:tc>
        <w:tc>
          <w:tcPr>
            <w:tcW w:w="1537" w:type="dxa"/>
          </w:tcPr>
          <w:p w14:paraId="14109A17" w14:textId="101453A6" w:rsidR="005045C1" w:rsidRPr="00D13BE5" w:rsidRDefault="005045C1" w:rsidP="00E61467">
            <w:pPr>
              <w:jc w:val="center"/>
            </w:pPr>
            <w:r>
              <w:rPr>
                <w:rFonts w:eastAsia="Calibri" w:cs="Times New Roman"/>
              </w:rPr>
              <w:t>10 acres at 5/cords/acre</w:t>
            </w:r>
          </w:p>
        </w:tc>
        <w:tc>
          <w:tcPr>
            <w:tcW w:w="1834" w:type="dxa"/>
          </w:tcPr>
          <w:p w14:paraId="5BF4338E" w14:textId="6BA1810B" w:rsidR="005045C1" w:rsidRPr="00D13BE5" w:rsidRDefault="005045C1" w:rsidP="00E61467">
            <w:pPr>
              <w:jc w:val="center"/>
            </w:pPr>
            <w:r>
              <w:rPr>
                <w:rFonts w:eastAsia="Calibri" w:cs="Times New Roman"/>
                <w:color w:val="000000" w:themeColor="text1"/>
              </w:rPr>
              <w:t>$5/cord</w:t>
            </w:r>
          </w:p>
        </w:tc>
      </w:tr>
    </w:tbl>
    <w:p w14:paraId="62F01921" w14:textId="77777777" w:rsidR="00412965" w:rsidRPr="00D13BE5" w:rsidRDefault="00412965" w:rsidP="00B35D1E">
      <w:pPr>
        <w:spacing w:before="0"/>
        <w:rPr>
          <w:b/>
          <w:color w:val="0000FF"/>
        </w:rPr>
      </w:pPr>
    </w:p>
    <w:p w14:paraId="420EBE09" w14:textId="77777777" w:rsidR="00E61467" w:rsidRDefault="00530470" w:rsidP="00DF383D">
      <w:pPr>
        <w:rPr>
          <w:rStyle w:val="Style6"/>
          <w:b w:val="0"/>
        </w:rPr>
      </w:pPr>
      <w:r w:rsidRPr="00D13BE5">
        <w:rPr>
          <w:b/>
        </w:rPr>
        <w:t xml:space="preserve">5.0 </w:t>
      </w:r>
      <w:r w:rsidR="006604BC" w:rsidRPr="00D13BE5">
        <w:rPr>
          <w:b/>
        </w:rPr>
        <w:t>All bids must follow the procedure</w:t>
      </w:r>
      <w:r w:rsidR="005D4EA8" w:rsidRPr="00D13BE5">
        <w:rPr>
          <w:b/>
        </w:rPr>
        <w:t xml:space="preserve"> contained in the Timber Sale Prospectus provide</w:t>
      </w:r>
      <w:r w:rsidR="00A24D48" w:rsidRPr="00D13BE5">
        <w:rPr>
          <w:b/>
        </w:rPr>
        <w:t xml:space="preserve">d </w:t>
      </w:r>
      <w:r w:rsidR="005D4EA8" w:rsidRPr="00D13BE5">
        <w:rPr>
          <w:b/>
        </w:rPr>
        <w:t xml:space="preserve">at the official </w:t>
      </w:r>
      <w:r w:rsidR="00304ABB" w:rsidRPr="00D13BE5">
        <w:rPr>
          <w:b/>
        </w:rPr>
        <w:t>showing.</w:t>
      </w:r>
      <w:r w:rsidR="006604BC" w:rsidRPr="00D13BE5">
        <w:rPr>
          <w:b/>
        </w:rPr>
        <w:t xml:space="preserve">  ANY BID THAT IS INCONSISTENT WITH THIS PROCEDURE WILL BE REJECTED.</w:t>
      </w:r>
      <w:r w:rsidR="00E61467">
        <w:rPr>
          <w:b/>
        </w:rPr>
        <w:t xml:space="preserve"> </w:t>
      </w:r>
      <w:sdt>
        <w:sdtPr>
          <w:rPr>
            <w:b/>
          </w:rPr>
          <w:id w:val="-574441000"/>
          <w:lock w:val="contentLocked"/>
          <w:placeholder>
            <w:docPart w:val="6342E684CC784E60AC2200B8C182A0DF"/>
          </w:placeholder>
        </w:sdtPr>
        <w:sdtEndPr/>
        <w:sdtContent>
          <w:r w:rsidR="00E61467">
            <w:rPr>
              <w:b/>
            </w:rPr>
            <w:t xml:space="preserve">ALL BIDS MUST BE RECEIVED ON OR BEFORE </w:t>
          </w:r>
        </w:sdtContent>
      </w:sdt>
      <w:sdt>
        <w:sdtPr>
          <w:rPr>
            <w:rStyle w:val="Style7"/>
          </w:rPr>
          <w:id w:val="-75902782"/>
          <w:placeholder>
            <w:docPart w:val="6254C719036E48A9A3CA8C9F274F9770"/>
          </w:placeholder>
          <w:comboBox>
            <w:listItem w:value="Choose an item."/>
            <w:listItem w:displayText="1:30 p.m." w:value="1:30 p.m."/>
            <w:listItem w:displayText="2:00 p.m." w:value="2:00 p.m."/>
            <w:listItem w:displayText="2:30 p.m." w:value="2:30 p.m."/>
            <w:listItem w:displayText="3:00 p.m." w:value="3:00 p.m."/>
            <w:listItem w:displayText="3:30 p.m." w:value="3:30 p.m."/>
            <w:listItem w:displayText="4:00 p.m." w:value="4:00 p.m."/>
          </w:comboBox>
        </w:sdtPr>
        <w:sdtEndPr>
          <w:rPr>
            <w:rStyle w:val="DefaultParagraphFont"/>
            <w:b w:val="0"/>
          </w:rPr>
        </w:sdtEndPr>
        <w:sdtContent>
          <w:r w:rsidR="00E61467">
            <w:rPr>
              <w:rStyle w:val="Style7"/>
            </w:rPr>
            <w:t>4:25 PM</w:t>
          </w:r>
        </w:sdtContent>
      </w:sdt>
      <w:r w:rsidR="00E61467">
        <w:rPr>
          <w:rStyle w:val="Style7"/>
        </w:rPr>
        <w:t xml:space="preserve"> </w:t>
      </w:r>
      <w:sdt>
        <w:sdtPr>
          <w:rPr>
            <w:rStyle w:val="Style7"/>
          </w:rPr>
          <w:id w:val="-133874628"/>
          <w:lock w:val="contentLocked"/>
          <w:placeholder>
            <w:docPart w:val="6342E684CC784E60AC2200B8C182A0DF"/>
          </w:placeholder>
        </w:sdtPr>
        <w:sdtEndPr>
          <w:rPr>
            <w:rStyle w:val="Style7"/>
          </w:rPr>
        </w:sdtEndPr>
        <w:sdtContent>
          <w:r w:rsidR="00E61467">
            <w:rPr>
              <w:rStyle w:val="Style7"/>
            </w:rPr>
            <w:t xml:space="preserve">on </w:t>
          </w:r>
        </w:sdtContent>
      </w:sdt>
      <w:sdt>
        <w:sdtPr>
          <w:rPr>
            <w:rStyle w:val="Style6"/>
          </w:rPr>
          <w:id w:val="388075201"/>
          <w:placeholder>
            <w:docPart w:val="F15D8CAF82EB4B35A30BD10D201E5B1B"/>
          </w:placeholder>
          <w:date w:fullDate="2020-11-16T00:00:00Z">
            <w:dateFormat w:val="dddd, MMMM dd, yyyy"/>
            <w:lid w:val="en-US"/>
            <w:storeMappedDataAs w:val="dateTime"/>
            <w:calendar w:val="gregorian"/>
          </w:date>
        </w:sdtPr>
        <w:sdtEndPr>
          <w:rPr>
            <w:rStyle w:val="DefaultParagraphFont"/>
            <w:b w:val="0"/>
          </w:rPr>
        </w:sdtEndPr>
        <w:sdtContent>
          <w:r w:rsidR="00E61467">
            <w:rPr>
              <w:rStyle w:val="Style6"/>
            </w:rPr>
            <w:t>Monday, November 16, 2020</w:t>
          </w:r>
        </w:sdtContent>
      </w:sdt>
      <w:r w:rsidR="00E61467">
        <w:rPr>
          <w:rStyle w:val="Style6"/>
        </w:rPr>
        <w:t>.</w:t>
      </w:r>
    </w:p>
    <w:p w14:paraId="37995529" w14:textId="77777777" w:rsidR="006604BC" w:rsidRPr="00D13BE5" w:rsidRDefault="006604BC" w:rsidP="00530470">
      <w:pPr>
        <w:spacing w:before="0"/>
      </w:pPr>
    </w:p>
    <w:p w14:paraId="1064DF4A" w14:textId="3E1BFF81" w:rsidR="006604BC" w:rsidRDefault="006604BC" w:rsidP="00530470">
      <w:pPr>
        <w:spacing w:before="0"/>
      </w:pPr>
      <w:r w:rsidRPr="00D13BE5">
        <w:t xml:space="preserve">The minimum acceptable bid is </w:t>
      </w:r>
      <w:r w:rsidRPr="00D13BE5">
        <w:rPr>
          <w:b/>
          <w:bCs/>
        </w:rPr>
        <w:t>$</w:t>
      </w:r>
      <w:r w:rsidR="00E61467">
        <w:rPr>
          <w:b/>
          <w:bCs/>
        </w:rPr>
        <w:t>14,321.00</w:t>
      </w:r>
      <w:r w:rsidRPr="00D13BE5">
        <w:t xml:space="preserve">.  Bids must be submitted on </w:t>
      </w:r>
      <w:r w:rsidRPr="00D13BE5">
        <w:rPr>
          <w:b/>
        </w:rPr>
        <w:t>official bid forms</w:t>
      </w:r>
      <w:r w:rsidRPr="00D13BE5">
        <w:t xml:space="preserve">, in </w:t>
      </w:r>
      <w:r w:rsidRPr="00D13BE5">
        <w:rPr>
          <w:b/>
        </w:rPr>
        <w:t>official</w:t>
      </w:r>
      <w:r w:rsidRPr="00D13BE5">
        <w:t xml:space="preserve"> </w:t>
      </w:r>
      <w:r w:rsidRPr="00D13BE5">
        <w:rPr>
          <w:b/>
        </w:rPr>
        <w:t>bid envelopes</w:t>
      </w:r>
      <w:r w:rsidRPr="00D13BE5">
        <w:t xml:space="preserve">, which will be provided at the official showing or from </w:t>
      </w:r>
      <w:r w:rsidRPr="00D13BE5">
        <w:lastRenderedPageBreak/>
        <w:t xml:space="preserve">the </w:t>
      </w:r>
      <w:r w:rsidR="00AB40D5">
        <w:t>Forester-in-charge</w:t>
      </w:r>
      <w:r w:rsidRPr="00D13BE5">
        <w:t xml:space="preserve"> in the event of a special showing. The </w:t>
      </w:r>
      <w:r w:rsidR="005045C1">
        <w:t>Town</w:t>
      </w:r>
      <w:r w:rsidRPr="00D13BE5">
        <w:t xml:space="preserve"> reserves the right to reject </w:t>
      </w:r>
      <w:proofErr w:type="gramStart"/>
      <w:r w:rsidRPr="00D13BE5">
        <w:t>any and all</w:t>
      </w:r>
      <w:proofErr w:type="gramEnd"/>
      <w:r w:rsidRPr="00D13BE5">
        <w:t xml:space="preserve"> bids for any reason.</w:t>
      </w:r>
    </w:p>
    <w:p w14:paraId="185FFF77" w14:textId="697B1FA2" w:rsidR="00DA4566" w:rsidRDefault="00530470" w:rsidP="00DF383D">
      <w:pPr>
        <w:rPr>
          <w:highlight w:val="yellow"/>
        </w:rPr>
      </w:pPr>
      <w:r w:rsidRPr="00D13BE5">
        <w:t>The successful bidder, within thirty (30) days after notification of the acceptance of their bid, shall execute a contract containing special stipulations conce</w:t>
      </w:r>
      <w:r w:rsidR="00683147" w:rsidRPr="00D13BE5">
        <w:t>rning the operation of the sale, provide</w:t>
      </w:r>
      <w:r w:rsidR="00CA456C">
        <w:t xml:space="preserve"> a Certificate of Insurance with coverage requirements listed in the contract,</w:t>
      </w:r>
      <w:r w:rsidR="00683147" w:rsidRPr="00D13BE5">
        <w:t xml:space="preserve"> t</w:t>
      </w:r>
      <w:r w:rsidRPr="00D13BE5">
        <w:t>he first</w:t>
      </w:r>
      <w:r w:rsidRPr="00D13BE5">
        <w:rPr>
          <w:bCs/>
        </w:rPr>
        <w:t xml:space="preserve"> payment equal to </w:t>
      </w:r>
      <w:r w:rsidR="00635748">
        <w:rPr>
          <w:bCs/>
        </w:rPr>
        <w:t>1</w:t>
      </w:r>
      <w:r w:rsidRPr="00D13BE5">
        <w:rPr>
          <w:bCs/>
        </w:rPr>
        <w:t xml:space="preserve">0% of the sale </w:t>
      </w:r>
      <w:r w:rsidR="00683147" w:rsidRPr="00D13BE5">
        <w:rPr>
          <w:bCs/>
        </w:rPr>
        <w:t xml:space="preserve">bid amount </w:t>
      </w:r>
      <w:r w:rsidRPr="00D13BE5">
        <w:t xml:space="preserve">and furnish a cash bond, contract surety bond, or irrevocable letter of credit in the amount of approximately </w:t>
      </w:r>
      <w:r w:rsidR="00683147" w:rsidRPr="00D13BE5">
        <w:t>20% of the sale bid amount plus the value of other considerations.</w:t>
      </w:r>
      <w:r w:rsidRPr="00D13BE5">
        <w:t xml:space="preserve"> </w:t>
      </w:r>
      <w:r w:rsidR="005045C1">
        <w:rPr>
          <w:b/>
        </w:rPr>
        <w:t xml:space="preserve">Contract surety bonds and irrevocable letters of credit must be submitted for the effective term of the contract plus sixty (60) days. If the successful bidder fails to execute a contract within thirty (30) days, the bid deposit may be forfeited. </w:t>
      </w:r>
      <w:sdt>
        <w:sdtPr>
          <w:id w:val="-259534878"/>
          <w:lock w:val="contentLocked"/>
          <w:placeholder>
            <w:docPart w:val="DF6E2C04B41D49D7AEEA1C90368FA012"/>
          </w:placeholder>
        </w:sdtPr>
        <w:sdtEndPr/>
        <w:sdtContent>
          <w:r w:rsidR="005045C1">
            <w:t>Bid deposits of unsuccessful bidders will be returned following award of bid.</w:t>
          </w:r>
        </w:sdtContent>
      </w:sdt>
      <w:r w:rsidR="00DA4566">
        <w:br/>
      </w:r>
    </w:p>
    <w:p w14:paraId="42496E08" w14:textId="7FD48E32" w:rsidR="00DA4566" w:rsidRPr="00635748" w:rsidRDefault="00DA4566" w:rsidP="00DF383D">
      <w:pPr>
        <w:rPr>
          <w:b/>
          <w:bCs/>
        </w:rPr>
      </w:pPr>
      <w:r w:rsidRPr="00635748">
        <w:rPr>
          <w:b/>
          <w:bCs/>
          <w:highlight w:val="yellow"/>
        </w:rPr>
        <w:t>In recognition of the sensitivity of the harvest and community interest in the outcomes, Town of Grafton reserves the right to select the purchaser based on a combination of factors. Including but not limited to price, expected equipment impacts, expected duration of work, relation to local area and reputation for quality work</w:t>
      </w:r>
      <w:r w:rsidRPr="00635748">
        <w:rPr>
          <w:b/>
          <w:bCs/>
        </w:rPr>
        <w:t>.</w:t>
      </w:r>
    </w:p>
    <w:p w14:paraId="1C226946" w14:textId="77777777" w:rsidR="00DA4566" w:rsidRDefault="00C60447" w:rsidP="00DA4566">
      <w:sdt>
        <w:sdtPr>
          <w:id w:val="-1744179214"/>
          <w:placeholder>
            <w:docPart w:val="B508D60B0B55453EA515BB2308D729AA"/>
          </w:placeholder>
        </w:sdtPr>
        <w:sdtEndPr/>
        <w:sdtContent>
          <w:r w:rsidR="00DA4566">
            <w:t xml:space="preserve">If the high bid or all bids are rejected or the successful bidder failed to execute a contract, the Town reserves the right to negotiate, withdraw or re-offer this sale in any manner that serves the best interests of the Town. Final decision shall be made by the </w:t>
          </w:r>
        </w:sdtContent>
      </w:sdt>
      <w:sdt>
        <w:sdtPr>
          <w:id w:val="-727448094"/>
          <w:placeholder>
            <w:docPart w:val="426C76669F7145818D32CA682A782140"/>
          </w:placeholder>
          <w:comboBox>
            <w:listItem w:value="Choose an item."/>
            <w:listItem w:displayText="Director of Forests." w:value="Director of Forests."/>
            <w:listItem w:displayText="Fish and Wildlife Lands &amp; Habitat Program Manager." w:value="Fish and Wildlife Lands &amp; Habitat Program Manager."/>
            <w:listItem w:displayText="Dam Safety Engineer." w:value="Dam Safety Engineer."/>
          </w:comboBox>
        </w:sdtPr>
        <w:sdtEndPr/>
        <w:sdtContent>
          <w:r w:rsidR="00DA4566">
            <w:t>Grafton Selectboard</w:t>
          </w:r>
        </w:sdtContent>
      </w:sdt>
    </w:p>
    <w:p w14:paraId="31D38824" w14:textId="4F7B4F46" w:rsidR="00EE2B17" w:rsidRPr="00D13BE5" w:rsidRDefault="00EE2B17" w:rsidP="00530470">
      <w:pPr>
        <w:rPr>
          <w:b/>
          <w:bCs/>
        </w:rPr>
      </w:pPr>
      <w:r w:rsidRPr="00D13BE5">
        <w:rPr>
          <w:rFonts w:eastAsia="Calibri"/>
        </w:rPr>
        <w:t xml:space="preserve">Sale Payment Schedule: The first payment of </w:t>
      </w:r>
      <w:r w:rsidR="00635748">
        <w:rPr>
          <w:rFonts w:eastAsia="Calibri"/>
        </w:rPr>
        <w:t>1</w:t>
      </w:r>
      <w:r w:rsidRPr="00D13BE5">
        <w:rPr>
          <w:rFonts w:eastAsia="Calibri"/>
        </w:rPr>
        <w:t xml:space="preserve">0% is due as stated above. The remaining payments </w:t>
      </w:r>
      <w:r w:rsidRPr="00D13BE5">
        <w:rPr>
          <w:bCs/>
        </w:rPr>
        <w:t>will be</w:t>
      </w:r>
      <w:r w:rsidR="005045C1">
        <w:rPr>
          <w:bCs/>
        </w:rPr>
        <w:t xml:space="preserve"> </w:t>
      </w:r>
      <w:r w:rsidR="00635748">
        <w:rPr>
          <w:bCs/>
        </w:rPr>
        <w:t>3</w:t>
      </w:r>
      <w:r w:rsidR="005045C1">
        <w:rPr>
          <w:bCs/>
        </w:rPr>
        <w:t>0</w:t>
      </w:r>
      <w:r w:rsidRPr="00D13BE5">
        <w:rPr>
          <w:bCs/>
        </w:rPr>
        <w:t>% of sale value each. Payment due dates will be based on value (volume) of timber removed or severed according to a schedule devised by the forester-in-charge</w:t>
      </w:r>
    </w:p>
    <w:p w14:paraId="1B1A990F" w14:textId="77777777" w:rsidR="008D4049" w:rsidRPr="00D13BE5" w:rsidRDefault="008D4049" w:rsidP="008D4049">
      <w:pPr>
        <w:spacing w:before="0"/>
      </w:pPr>
    </w:p>
    <w:p w14:paraId="666E8EF7" w14:textId="46EAF5E2" w:rsidR="008D4049" w:rsidRPr="00D13BE5" w:rsidRDefault="008D4049" w:rsidP="008D4049">
      <w:pPr>
        <w:spacing w:before="0"/>
      </w:pPr>
      <w:r w:rsidRPr="00D13BE5">
        <w:t>The term of the contract will be approximately</w:t>
      </w:r>
      <w:r w:rsidR="005045C1">
        <w:t xml:space="preserve"> </w:t>
      </w:r>
      <w:r w:rsidR="005045C1">
        <w:rPr>
          <w:b/>
          <w:bCs/>
        </w:rPr>
        <w:t>20</w:t>
      </w:r>
      <w:r w:rsidRPr="00D13BE5">
        <w:t xml:space="preserve"> months, expiring </w:t>
      </w:r>
      <w:r w:rsidR="005045C1">
        <w:rPr>
          <w:b/>
          <w:bCs/>
        </w:rPr>
        <w:t>June 15, 2022</w:t>
      </w:r>
      <w:r w:rsidRPr="00D13BE5">
        <w:t>.</w:t>
      </w:r>
    </w:p>
    <w:p w14:paraId="3A6F949D" w14:textId="77777777" w:rsidR="00A24D48" w:rsidRPr="00D13BE5" w:rsidRDefault="00A24D48" w:rsidP="008D4049">
      <w:pPr>
        <w:spacing w:before="0"/>
      </w:pPr>
    </w:p>
    <w:p w14:paraId="65A520AD" w14:textId="16450828" w:rsidR="0033639D" w:rsidRPr="00D13BE5" w:rsidRDefault="0033639D" w:rsidP="008D4049">
      <w:pPr>
        <w:spacing w:before="0"/>
      </w:pPr>
      <w:r w:rsidRPr="00D13BE5">
        <w:t xml:space="preserve">Sale may be operated </w:t>
      </w:r>
      <w:r w:rsidR="005045C1">
        <w:t>on snow covered or frozen ground only as determined by the Forester in Charge.</w:t>
      </w:r>
    </w:p>
    <w:p w14:paraId="0AE37E4B" w14:textId="77777777" w:rsidR="0033639D" w:rsidRPr="00D13BE5" w:rsidRDefault="0033639D" w:rsidP="008D4049">
      <w:pPr>
        <w:spacing w:before="0"/>
      </w:pPr>
    </w:p>
    <w:p w14:paraId="5470B6DF" w14:textId="71569416" w:rsidR="00F955B3" w:rsidRDefault="00304ABB" w:rsidP="008D4049">
      <w:pPr>
        <w:spacing w:before="0"/>
      </w:pPr>
      <w:r w:rsidRPr="00D13BE5">
        <w:t>The T</w:t>
      </w:r>
      <w:r w:rsidR="00F955B3" w:rsidRPr="00D13BE5">
        <w:t>imber Sale Prospectus will contain additional specifics regarding the following</w:t>
      </w:r>
      <w:r w:rsidR="00F955B3" w:rsidRPr="00D13BE5">
        <w:rPr>
          <w:i/>
        </w:rPr>
        <w:t xml:space="preserve"> </w:t>
      </w:r>
      <w:r w:rsidRPr="00D13BE5">
        <w:t xml:space="preserve">contract </w:t>
      </w:r>
      <w:r w:rsidR="00F955B3" w:rsidRPr="00D13BE5">
        <w:t>requirements:</w:t>
      </w:r>
    </w:p>
    <w:p w14:paraId="217BFA9E" w14:textId="77777777" w:rsidR="005045C1" w:rsidRPr="00D13BE5" w:rsidRDefault="005045C1" w:rsidP="008D4049">
      <w:pPr>
        <w:spacing w:before="0"/>
      </w:pPr>
    </w:p>
    <w:p w14:paraId="032468A0" w14:textId="131AA597" w:rsidR="00F955B3" w:rsidRPr="00D13BE5" w:rsidRDefault="00A24D48" w:rsidP="008D4049">
      <w:pPr>
        <w:spacing w:before="0"/>
      </w:pPr>
      <w:r w:rsidRPr="00D13BE5">
        <w:t>T</w:t>
      </w:r>
      <w:r w:rsidR="000A6AFE" w:rsidRPr="00D13BE5">
        <w:t>axes</w:t>
      </w:r>
      <w:r w:rsidR="0011705B" w:rsidRPr="00D13BE5">
        <w:t xml:space="preserve"> </w:t>
      </w:r>
      <w:r w:rsidR="000A6AFE" w:rsidRPr="00D13BE5">
        <w:t>and Child Support</w:t>
      </w:r>
      <w:r w:rsidRPr="00D13BE5">
        <w:t>;</w:t>
      </w:r>
      <w:r w:rsidR="0057216B" w:rsidRPr="00D13BE5">
        <w:t xml:space="preserve"> S</w:t>
      </w:r>
      <w:r w:rsidR="000A6AFE" w:rsidRPr="00D13BE5">
        <w:t>ubcontracting</w:t>
      </w:r>
      <w:r w:rsidR="0057216B" w:rsidRPr="00D13BE5">
        <w:t>, W</w:t>
      </w:r>
      <w:r w:rsidR="000A6AFE" w:rsidRPr="00D13BE5">
        <w:t>orker’s</w:t>
      </w:r>
      <w:r w:rsidR="0057216B" w:rsidRPr="00D13BE5">
        <w:t xml:space="preserve"> C</w:t>
      </w:r>
      <w:r w:rsidR="000A6AFE" w:rsidRPr="00D13BE5">
        <w:t>ompensation</w:t>
      </w:r>
      <w:r w:rsidR="0057216B" w:rsidRPr="00D13BE5">
        <w:t xml:space="preserve">, </w:t>
      </w:r>
      <w:r w:rsidR="004860AF">
        <w:t xml:space="preserve">Worker’s Compensation Insurance Checklist for Logging Contactors &amp; Purchasers of Standing Timber in Vermont, </w:t>
      </w:r>
      <w:r w:rsidR="0057216B" w:rsidRPr="00D13BE5">
        <w:t>G</w:t>
      </w:r>
      <w:r w:rsidR="000A6AFE" w:rsidRPr="00D13BE5">
        <w:t>eneral</w:t>
      </w:r>
      <w:r w:rsidR="0057216B" w:rsidRPr="00D13BE5">
        <w:t xml:space="preserve"> L</w:t>
      </w:r>
      <w:r w:rsidR="000A6AFE" w:rsidRPr="00D13BE5">
        <w:t>iability</w:t>
      </w:r>
      <w:r w:rsidR="00203E0A" w:rsidRPr="00D13BE5">
        <w:t>, Property</w:t>
      </w:r>
      <w:r w:rsidR="0057216B" w:rsidRPr="00D13BE5">
        <w:t xml:space="preserve"> D</w:t>
      </w:r>
      <w:r w:rsidR="000A6AFE" w:rsidRPr="00D13BE5">
        <w:t>amage</w:t>
      </w:r>
      <w:r w:rsidR="0057216B" w:rsidRPr="00D13BE5">
        <w:t xml:space="preserve">, </w:t>
      </w:r>
      <w:r w:rsidR="000A6AFE" w:rsidRPr="00D13BE5">
        <w:t>and</w:t>
      </w:r>
      <w:r w:rsidR="0011705B" w:rsidRPr="00D13BE5">
        <w:t xml:space="preserve"> </w:t>
      </w:r>
      <w:r w:rsidRPr="00D13BE5">
        <w:t>A</w:t>
      </w:r>
      <w:r w:rsidR="000A6AFE" w:rsidRPr="00D13BE5">
        <w:t>utomotive</w:t>
      </w:r>
      <w:r w:rsidRPr="00D13BE5">
        <w:t xml:space="preserve"> L</w:t>
      </w:r>
      <w:r w:rsidR="000A6AFE" w:rsidRPr="00D13BE5">
        <w:t>iability</w:t>
      </w:r>
      <w:r w:rsidRPr="00D13BE5">
        <w:t xml:space="preserve"> I</w:t>
      </w:r>
      <w:r w:rsidR="000A6AFE" w:rsidRPr="00D13BE5">
        <w:t>nsurance</w:t>
      </w:r>
      <w:r w:rsidRPr="00D13BE5">
        <w:t>;</w:t>
      </w:r>
      <w:r w:rsidR="0057216B" w:rsidRPr="00D13BE5">
        <w:t xml:space="preserve"> OSHA R</w:t>
      </w:r>
      <w:r w:rsidR="000A6AFE" w:rsidRPr="00D13BE5">
        <w:t>equirements</w:t>
      </w:r>
    </w:p>
    <w:p w14:paraId="26CE6CE9" w14:textId="109FC329" w:rsidR="0057216B" w:rsidRDefault="0057216B" w:rsidP="008D4049">
      <w:pPr>
        <w:spacing w:before="0"/>
      </w:pPr>
    </w:p>
    <w:p w14:paraId="5C0EAFAB" w14:textId="3A7620AB" w:rsidR="00DA4566" w:rsidRDefault="00DA4566" w:rsidP="008D4049">
      <w:pPr>
        <w:spacing w:before="0"/>
      </w:pPr>
    </w:p>
    <w:p w14:paraId="546D5924" w14:textId="77777777" w:rsidR="00DA4566" w:rsidRPr="00D13BE5" w:rsidRDefault="00DA4566" w:rsidP="008D4049">
      <w:pPr>
        <w:spacing w:before="0"/>
      </w:pPr>
    </w:p>
    <w:p w14:paraId="3EBBAB73" w14:textId="684CEF33" w:rsidR="005045C1" w:rsidRDefault="00F955B3" w:rsidP="005045C1">
      <w:pPr>
        <w:spacing w:before="0"/>
      </w:pPr>
      <w:r w:rsidRPr="00D13BE5">
        <w:rPr>
          <w:b/>
        </w:rPr>
        <w:t>Special Sale Conditions</w:t>
      </w:r>
      <w:r w:rsidRPr="00D13BE5">
        <w:t xml:space="preserve">: </w:t>
      </w:r>
    </w:p>
    <w:p w14:paraId="6A815855" w14:textId="77777777" w:rsidR="005045C1" w:rsidRDefault="005045C1" w:rsidP="005045C1">
      <w:pPr>
        <w:spacing w:before="0"/>
      </w:pPr>
    </w:p>
    <w:p w14:paraId="7BB5D2C8" w14:textId="77777777" w:rsidR="005045C1" w:rsidRPr="00635748" w:rsidRDefault="005045C1" w:rsidP="005045C1">
      <w:pPr>
        <w:numPr>
          <w:ilvl w:val="0"/>
          <w:numId w:val="2"/>
        </w:numPr>
        <w:spacing w:before="0"/>
        <w:ind w:hanging="720"/>
        <w:rPr>
          <w:b/>
          <w:bCs/>
        </w:rPr>
      </w:pPr>
      <w:r w:rsidRPr="00635748">
        <w:rPr>
          <w:b/>
          <w:bCs/>
        </w:rPr>
        <w:lastRenderedPageBreak/>
        <w:t xml:space="preserve">Due to concerns about damage to residual stems and limited landing size and aesthetic considerations, the use of whole tree </w:t>
      </w:r>
      <w:proofErr w:type="gramStart"/>
      <w:r w:rsidRPr="00635748">
        <w:rPr>
          <w:b/>
          <w:bCs/>
        </w:rPr>
        <w:t>skidding</w:t>
      </w:r>
      <w:proofErr w:type="gramEnd"/>
      <w:r w:rsidRPr="00635748">
        <w:rPr>
          <w:b/>
          <w:bCs/>
        </w:rPr>
        <w:t xml:space="preserve"> and chipping will not be allowed. </w:t>
      </w:r>
    </w:p>
    <w:p w14:paraId="09642C89" w14:textId="77777777" w:rsidR="005045C1" w:rsidRPr="008A29C1" w:rsidRDefault="005045C1" w:rsidP="005045C1">
      <w:pPr>
        <w:spacing w:before="0"/>
        <w:ind w:left="1080" w:hanging="720"/>
      </w:pPr>
    </w:p>
    <w:p w14:paraId="630D2A35" w14:textId="77777777" w:rsidR="005045C1" w:rsidRDefault="005045C1" w:rsidP="005045C1">
      <w:pPr>
        <w:numPr>
          <w:ilvl w:val="0"/>
          <w:numId w:val="2"/>
        </w:numPr>
        <w:spacing w:before="0"/>
        <w:ind w:hanging="720"/>
      </w:pPr>
      <w:r w:rsidRPr="008A29C1">
        <w:t>Because of the area’s high visibility and trail use, the aesthetics of this harvest area are extremely important. To help minimize damage to the residual stand and minimize the aesthetic impacts, the following equipment limitations will be in place:</w:t>
      </w:r>
    </w:p>
    <w:p w14:paraId="5C23775D" w14:textId="77777777" w:rsidR="005045C1" w:rsidRPr="0069468D" w:rsidRDefault="005045C1" w:rsidP="005045C1">
      <w:pPr>
        <w:pStyle w:val="ListParagraph"/>
        <w:numPr>
          <w:ilvl w:val="1"/>
          <w:numId w:val="2"/>
        </w:numPr>
        <w:ind w:hanging="720"/>
        <w:contextualSpacing/>
        <w:rPr>
          <w:rFonts w:ascii="Arial" w:hAnsi="Arial" w:cs="Arial"/>
        </w:rPr>
      </w:pPr>
      <w:r w:rsidRPr="0069468D">
        <w:rPr>
          <w:rFonts w:ascii="Arial" w:hAnsi="Arial" w:cs="Arial"/>
        </w:rPr>
        <w:t>The use of chippers, high speed cutter/</w:t>
      </w:r>
      <w:proofErr w:type="gramStart"/>
      <w:r w:rsidRPr="0069468D">
        <w:rPr>
          <w:rFonts w:ascii="Arial" w:hAnsi="Arial" w:cs="Arial"/>
        </w:rPr>
        <w:t>bunchers(</w:t>
      </w:r>
      <w:proofErr w:type="gramEnd"/>
      <w:r w:rsidRPr="0069468D">
        <w:rPr>
          <w:rFonts w:ascii="Arial" w:hAnsi="Arial" w:cs="Arial"/>
        </w:rPr>
        <w:t>dangle-head cutters allowed), stroke  de-limbers, and  grapple skidders will not be allowed. Main trails are usable by forwarder only. Steeper sections can be cut and bunched by dozer or small skidder to main trails.</w:t>
      </w:r>
    </w:p>
    <w:p w14:paraId="57A7048C" w14:textId="77777777" w:rsidR="005045C1" w:rsidRPr="008A29C1" w:rsidRDefault="005045C1" w:rsidP="005045C1">
      <w:pPr>
        <w:tabs>
          <w:tab w:val="left" w:pos="1440"/>
        </w:tabs>
        <w:spacing w:before="0"/>
        <w:ind w:left="1440" w:hanging="720"/>
      </w:pPr>
    </w:p>
    <w:p w14:paraId="3D665FED" w14:textId="77777777" w:rsidR="005045C1" w:rsidRPr="001C4800" w:rsidRDefault="005045C1" w:rsidP="005045C1">
      <w:pPr>
        <w:pStyle w:val="ListParagraph"/>
        <w:numPr>
          <w:ilvl w:val="1"/>
          <w:numId w:val="2"/>
        </w:numPr>
        <w:tabs>
          <w:tab w:val="left" w:pos="1440"/>
        </w:tabs>
        <w:ind w:hanging="720"/>
        <w:contextualSpacing/>
        <w:rPr>
          <w:rFonts w:ascii="Arial" w:hAnsi="Arial" w:cs="Arial"/>
        </w:rPr>
      </w:pPr>
      <w:r w:rsidRPr="001C4800">
        <w:rPr>
          <w:rFonts w:ascii="Arial" w:hAnsi="Arial" w:cs="Arial"/>
        </w:rPr>
        <w:t xml:space="preserve">The size of cable skidders, and bulldozers will not exceed 24,000 pounds, Forwarders 40,000, and cutters 50,000. </w:t>
      </w:r>
      <w:r w:rsidRPr="001C4800">
        <w:rPr>
          <w:rFonts w:ascii="Arial" w:hAnsi="Arial" w:cs="Arial"/>
        </w:rPr>
        <w:tab/>
        <w:t>(Town can use discretion if slightly larger equipment is in operator’s fleet).</w:t>
      </w:r>
    </w:p>
    <w:p w14:paraId="1B7AE49C" w14:textId="77777777" w:rsidR="005045C1" w:rsidRPr="008A29C1" w:rsidRDefault="005045C1" w:rsidP="005045C1">
      <w:pPr>
        <w:pStyle w:val="ListParagraph"/>
        <w:ind w:left="1080" w:hanging="720"/>
        <w:rPr>
          <w:rFonts w:ascii="Arial" w:hAnsi="Arial" w:cs="Arial"/>
          <w:bCs/>
        </w:rPr>
      </w:pPr>
    </w:p>
    <w:p w14:paraId="7A09FA6C" w14:textId="77777777" w:rsidR="005045C1" w:rsidRDefault="005045C1" w:rsidP="00DA4566">
      <w:pPr>
        <w:pStyle w:val="ListParagraph"/>
        <w:numPr>
          <w:ilvl w:val="0"/>
          <w:numId w:val="2"/>
        </w:numPr>
        <w:ind w:hanging="720"/>
        <w:rPr>
          <w:rFonts w:ascii="Arial" w:hAnsi="Arial" w:cs="Arial"/>
          <w:bCs/>
        </w:rPr>
      </w:pPr>
      <w:r w:rsidRPr="005045C1">
        <w:rPr>
          <w:rFonts w:ascii="Arial" w:hAnsi="Arial" w:cs="Arial"/>
          <w:bCs/>
        </w:rPr>
        <w:t xml:space="preserve">Whole tree harvest is not allowed. Tops and stems under 6” dib tip and/or &lt; 8’ long can be left on site to top lopping standard for harvest. </w:t>
      </w:r>
      <w:r>
        <w:rPr>
          <w:rFonts w:ascii="Arial" w:hAnsi="Arial" w:cs="Arial"/>
          <w:bCs/>
        </w:rPr>
        <w:br/>
      </w:r>
    </w:p>
    <w:p w14:paraId="151BE523" w14:textId="56905497" w:rsidR="005045C1" w:rsidRPr="005045C1" w:rsidRDefault="005045C1" w:rsidP="00DA4566">
      <w:pPr>
        <w:pStyle w:val="ListParagraph"/>
        <w:numPr>
          <w:ilvl w:val="0"/>
          <w:numId w:val="2"/>
        </w:numPr>
        <w:ind w:hanging="720"/>
        <w:rPr>
          <w:rFonts w:ascii="Arial" w:hAnsi="Arial" w:cs="Arial"/>
          <w:bCs/>
        </w:rPr>
      </w:pPr>
      <w:r w:rsidRPr="005045C1">
        <w:rPr>
          <w:rFonts w:ascii="Arial" w:hAnsi="Arial" w:cs="Arial"/>
          <w:bCs/>
        </w:rPr>
        <w:t>Trees can be skidded or hauled perpendicular to hiking trails (minimal) but not on trails unless no other option exists.</w:t>
      </w:r>
    </w:p>
    <w:p w14:paraId="6A322A02" w14:textId="77777777" w:rsidR="005045C1" w:rsidRPr="001C5A05" w:rsidRDefault="005045C1" w:rsidP="005045C1">
      <w:pPr>
        <w:pStyle w:val="ListParagraph"/>
        <w:rPr>
          <w:rFonts w:ascii="Arial" w:hAnsi="Arial" w:cs="Arial"/>
          <w:bCs/>
        </w:rPr>
      </w:pPr>
    </w:p>
    <w:p w14:paraId="218274B5" w14:textId="565BCC46" w:rsidR="005045C1" w:rsidRPr="008A29C1" w:rsidRDefault="005045C1" w:rsidP="00DA4566">
      <w:pPr>
        <w:numPr>
          <w:ilvl w:val="0"/>
          <w:numId w:val="2"/>
        </w:numPr>
        <w:spacing w:before="0"/>
        <w:ind w:hanging="720"/>
      </w:pPr>
      <w:r w:rsidRPr="008A29C1">
        <w:rPr>
          <w:bCs/>
        </w:rPr>
        <w:t>Town of Grafton</w:t>
      </w:r>
      <w:r w:rsidRPr="008A29C1">
        <w:t xml:space="preserve"> reserves the right to prescribe and impose any operating constraints or conditions deemed necessary to prevent damage to the residual stand.</w:t>
      </w:r>
      <w:r>
        <w:br/>
      </w:r>
    </w:p>
    <w:p w14:paraId="41E0BA9C" w14:textId="72F911D8" w:rsidR="00DA4566" w:rsidRPr="00201F5D" w:rsidRDefault="00DA4566" w:rsidP="00DA4566">
      <w:pPr>
        <w:pStyle w:val="ListParagraph"/>
        <w:numPr>
          <w:ilvl w:val="0"/>
          <w:numId w:val="2"/>
        </w:numPr>
        <w:ind w:hanging="720"/>
        <w:contextualSpacing/>
        <w:rPr>
          <w:rFonts w:ascii="Arial" w:eastAsia="Calibri" w:hAnsi="Arial" w:cs="Arial"/>
        </w:rPr>
      </w:pPr>
      <w:r w:rsidRPr="00201F5D">
        <w:rPr>
          <w:rFonts w:ascii="Arial" w:eastAsia="Calibri" w:hAnsi="Arial" w:cs="Arial"/>
        </w:rPr>
        <w:t>The Town shall provide and install signage to warn recreational users of possible hazards. All uses by the public will be closed during the operation except for snowmobiles</w:t>
      </w:r>
      <w:r>
        <w:rPr>
          <w:rFonts w:ascii="Arial" w:eastAsia="Calibri" w:hAnsi="Arial" w:cs="Arial"/>
        </w:rPr>
        <w:t>.</w:t>
      </w:r>
      <w:r w:rsidRPr="00201F5D">
        <w:rPr>
          <w:rFonts w:ascii="Arial" w:eastAsia="Calibri" w:hAnsi="Arial" w:cs="Arial"/>
        </w:rPr>
        <w:t xml:space="preserve"> It shall be the responsibility of the Purchaser to ensure that the signs remain intact and visible while the sale is operational.</w:t>
      </w:r>
      <w:r>
        <w:rPr>
          <w:rFonts w:ascii="Arial" w:eastAsia="Calibri" w:hAnsi="Arial" w:cs="Arial"/>
        </w:rPr>
        <w:br/>
      </w:r>
    </w:p>
    <w:p w14:paraId="5FF74F2F" w14:textId="60D57D84" w:rsidR="005045C1" w:rsidRPr="00DA4566" w:rsidRDefault="00DA4566" w:rsidP="00DA4566">
      <w:pPr>
        <w:pStyle w:val="ListParagraph"/>
        <w:numPr>
          <w:ilvl w:val="0"/>
          <w:numId w:val="2"/>
        </w:numPr>
        <w:ind w:hanging="720"/>
        <w:rPr>
          <w:rFonts w:ascii="Arial" w:hAnsi="Arial" w:cs="Arial"/>
          <w:bCs/>
        </w:rPr>
      </w:pPr>
      <w:r w:rsidRPr="00201F5D">
        <w:rPr>
          <w:rFonts w:ascii="Arial" w:eastAsia="Calibri" w:hAnsi="Arial" w:cs="Arial"/>
        </w:rPr>
        <w:t>A portion of the harvest unit is a secondary snowmobile trail; sale activities cannot block trail</w:t>
      </w:r>
      <w:r>
        <w:rPr>
          <w:rFonts w:ascii="Arial" w:eastAsia="Calibri" w:hAnsi="Arial" w:cs="Arial"/>
        </w:rPr>
        <w:t>.</w:t>
      </w:r>
      <w:r>
        <w:rPr>
          <w:rFonts w:ascii="Arial" w:eastAsia="Calibri" w:hAnsi="Arial" w:cs="Arial"/>
        </w:rPr>
        <w:br/>
      </w:r>
    </w:p>
    <w:p w14:paraId="793D13DB" w14:textId="2E74B022" w:rsidR="00DA4566" w:rsidRPr="00635748" w:rsidRDefault="00DA4566" w:rsidP="00DA4566">
      <w:pPr>
        <w:pStyle w:val="ListParagraph"/>
        <w:numPr>
          <w:ilvl w:val="0"/>
          <w:numId w:val="2"/>
        </w:numPr>
        <w:ind w:hanging="720"/>
        <w:rPr>
          <w:rFonts w:ascii="Arial" w:hAnsi="Arial" w:cs="Arial"/>
          <w:b/>
          <w:bCs/>
        </w:rPr>
      </w:pPr>
      <w:r w:rsidRPr="00635748">
        <w:rPr>
          <w:rFonts w:ascii="Arial" w:eastAsia="Calibri" w:hAnsi="Arial" w:cs="Arial"/>
          <w:b/>
          <w:bCs/>
        </w:rPr>
        <w:t>Due to the proximity to a village, no trucking of forest products will be allowed from 7 PM to 6 AM on weekdays and from 5:00 p.m. on Friday to 3:00 p.m. on Sunday or on any legal holiday.</w:t>
      </w:r>
    </w:p>
    <w:p w14:paraId="02BFB07A" w14:textId="53E2CC12" w:rsidR="006604BC" w:rsidRPr="00A528B0" w:rsidRDefault="009936F4" w:rsidP="005045C1">
      <w:pPr>
        <w:spacing w:before="0"/>
        <w:ind w:hanging="720"/>
        <w:rPr>
          <w:color w:val="548DD4" w:themeColor="text2" w:themeTint="99"/>
        </w:rPr>
      </w:pPr>
      <w:r>
        <w:rPr>
          <w:color w:val="548DD4" w:themeColor="text2" w:themeTint="99"/>
        </w:rPr>
        <w:t xml:space="preserve"> </w:t>
      </w:r>
    </w:p>
    <w:sectPr w:rsidR="006604BC" w:rsidRPr="00A528B0" w:rsidSect="00DA4566">
      <w:footerReference w:type="default" r:id="rId13"/>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7228C" w14:textId="77777777" w:rsidR="00C60447" w:rsidRDefault="00C60447" w:rsidP="006604BC">
      <w:pPr>
        <w:spacing w:before="0"/>
      </w:pPr>
      <w:r>
        <w:separator/>
      </w:r>
    </w:p>
  </w:endnote>
  <w:endnote w:type="continuationSeparator" w:id="0">
    <w:p w14:paraId="47BC830C" w14:textId="77777777" w:rsidR="00C60447" w:rsidRDefault="00C60447" w:rsidP="006604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2EC3D" w14:textId="5C3E7EB9" w:rsidR="00557C06" w:rsidRDefault="00440330" w:rsidP="006A150A">
    <w:pPr>
      <w:pStyle w:val="Footer"/>
    </w:pPr>
    <w:r>
      <w:t>5/29/2020</w:t>
    </w:r>
    <w:r w:rsidR="00557C06">
      <w:tab/>
    </w:r>
    <w:r w:rsidR="00557C06">
      <w:tab/>
    </w:r>
    <w:r w:rsidR="00BB7467">
      <w:fldChar w:fldCharType="begin"/>
    </w:r>
    <w:r w:rsidR="00BB7467">
      <w:instrText xml:space="preserve"> PAGE   \* MERGEFORMAT </w:instrText>
    </w:r>
    <w:r w:rsidR="00BB7467">
      <w:fldChar w:fldCharType="separate"/>
    </w:r>
    <w:r w:rsidR="00BB7467">
      <w:rPr>
        <w:noProof/>
      </w:rPr>
      <w:t>1</w:t>
    </w:r>
    <w:r w:rsidR="00BB74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CE2E5" w14:textId="77777777" w:rsidR="00C60447" w:rsidRDefault="00C60447" w:rsidP="006604BC">
      <w:pPr>
        <w:spacing w:before="0"/>
      </w:pPr>
      <w:r>
        <w:separator/>
      </w:r>
    </w:p>
  </w:footnote>
  <w:footnote w:type="continuationSeparator" w:id="0">
    <w:p w14:paraId="3BED8CC9" w14:textId="77777777" w:rsidR="00C60447" w:rsidRDefault="00C60447" w:rsidP="006604B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42BA1"/>
    <w:multiLevelType w:val="hybridMultilevel"/>
    <w:tmpl w:val="CF7A05C8"/>
    <w:lvl w:ilvl="0" w:tplc="2444CB0A">
      <w:start w:val="1"/>
      <w:numFmt w:val="decimal"/>
      <w:lvlText w:val="%1."/>
      <w:lvlJc w:val="left"/>
      <w:pPr>
        <w:ind w:left="720" w:hanging="360"/>
      </w:pPr>
      <w:rPr>
        <w:b w:val="0"/>
        <w:bCs/>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018CF"/>
    <w:multiLevelType w:val="hybridMultilevel"/>
    <w:tmpl w:val="E0362F82"/>
    <w:lvl w:ilvl="0" w:tplc="037AB0DC">
      <w:start w:val="1"/>
      <w:numFmt w:val="decimal"/>
      <w:lvlText w:val="%1."/>
      <w:lvlJc w:val="left"/>
      <w:pPr>
        <w:tabs>
          <w:tab w:val="num" w:pos="450"/>
        </w:tabs>
        <w:ind w:left="450" w:hanging="360"/>
      </w:pPr>
      <w:rPr>
        <w:b w:val="0"/>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C2428FE"/>
    <w:multiLevelType w:val="hybridMultilevel"/>
    <w:tmpl w:val="B1D8580C"/>
    <w:lvl w:ilvl="0" w:tplc="51C0CCFA">
      <w:start w:val="1"/>
      <w:numFmt w:val="decimal"/>
      <w:lvlText w:val="%1."/>
      <w:lvlJc w:val="left"/>
      <w:pPr>
        <w:ind w:left="720" w:hanging="360"/>
      </w:pPr>
      <w:rPr>
        <w:b w:val="0"/>
        <w:bCs/>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3E"/>
    <w:rsid w:val="00045C52"/>
    <w:rsid w:val="00052E2F"/>
    <w:rsid w:val="00056037"/>
    <w:rsid w:val="00066F99"/>
    <w:rsid w:val="0007208A"/>
    <w:rsid w:val="000A6AFE"/>
    <w:rsid w:val="000D0052"/>
    <w:rsid w:val="000D0DFB"/>
    <w:rsid w:val="000F6ABD"/>
    <w:rsid w:val="0011705B"/>
    <w:rsid w:val="00132747"/>
    <w:rsid w:val="001C6195"/>
    <w:rsid w:val="00203E0A"/>
    <w:rsid w:val="00245683"/>
    <w:rsid w:val="002F6376"/>
    <w:rsid w:val="00304ABB"/>
    <w:rsid w:val="00310DB7"/>
    <w:rsid w:val="0033639D"/>
    <w:rsid w:val="00384BDC"/>
    <w:rsid w:val="003A67B4"/>
    <w:rsid w:val="003A72D5"/>
    <w:rsid w:val="00412965"/>
    <w:rsid w:val="00440330"/>
    <w:rsid w:val="00452672"/>
    <w:rsid w:val="00462A72"/>
    <w:rsid w:val="00466A1C"/>
    <w:rsid w:val="004674BB"/>
    <w:rsid w:val="004860AF"/>
    <w:rsid w:val="004B303E"/>
    <w:rsid w:val="004F5F03"/>
    <w:rsid w:val="005045C1"/>
    <w:rsid w:val="0051483C"/>
    <w:rsid w:val="00520123"/>
    <w:rsid w:val="00530470"/>
    <w:rsid w:val="00556BD5"/>
    <w:rsid w:val="00557C06"/>
    <w:rsid w:val="0057216B"/>
    <w:rsid w:val="005B6687"/>
    <w:rsid w:val="005D4EA8"/>
    <w:rsid w:val="005E157D"/>
    <w:rsid w:val="005E27ED"/>
    <w:rsid w:val="005F6CC7"/>
    <w:rsid w:val="0060400F"/>
    <w:rsid w:val="00616CE0"/>
    <w:rsid w:val="006261FA"/>
    <w:rsid w:val="00635748"/>
    <w:rsid w:val="006604BC"/>
    <w:rsid w:val="00683147"/>
    <w:rsid w:val="006A150A"/>
    <w:rsid w:val="006A67FD"/>
    <w:rsid w:val="006F2D18"/>
    <w:rsid w:val="00700D8C"/>
    <w:rsid w:val="00844423"/>
    <w:rsid w:val="008C050F"/>
    <w:rsid w:val="008D4049"/>
    <w:rsid w:val="008E0B16"/>
    <w:rsid w:val="008F78DF"/>
    <w:rsid w:val="009276DA"/>
    <w:rsid w:val="00970D9F"/>
    <w:rsid w:val="009936F4"/>
    <w:rsid w:val="009D7933"/>
    <w:rsid w:val="009F282C"/>
    <w:rsid w:val="00A24D48"/>
    <w:rsid w:val="00A528B0"/>
    <w:rsid w:val="00A60103"/>
    <w:rsid w:val="00AB40D5"/>
    <w:rsid w:val="00B35D1E"/>
    <w:rsid w:val="00B61116"/>
    <w:rsid w:val="00B742D9"/>
    <w:rsid w:val="00BB7467"/>
    <w:rsid w:val="00BE5D2D"/>
    <w:rsid w:val="00C029D1"/>
    <w:rsid w:val="00C11D7F"/>
    <w:rsid w:val="00C326A9"/>
    <w:rsid w:val="00C60447"/>
    <w:rsid w:val="00C872B0"/>
    <w:rsid w:val="00C93695"/>
    <w:rsid w:val="00CA456C"/>
    <w:rsid w:val="00CF7D91"/>
    <w:rsid w:val="00D13BE5"/>
    <w:rsid w:val="00D635C9"/>
    <w:rsid w:val="00D660A4"/>
    <w:rsid w:val="00DA4566"/>
    <w:rsid w:val="00DB370F"/>
    <w:rsid w:val="00E61467"/>
    <w:rsid w:val="00E840D5"/>
    <w:rsid w:val="00EB2841"/>
    <w:rsid w:val="00EE1205"/>
    <w:rsid w:val="00EE2B17"/>
    <w:rsid w:val="00F3694C"/>
    <w:rsid w:val="00F66F9F"/>
    <w:rsid w:val="00F955B3"/>
    <w:rsid w:val="00FA34AC"/>
    <w:rsid w:val="00FB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A4CA"/>
  <w15:docId w15:val="{C804BBD3-5A93-490D-BFCF-9E269F6D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604BC"/>
    <w:pPr>
      <w:spacing w:before="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604BC"/>
    <w:rPr>
      <w:rFonts w:ascii="Times New Roman" w:eastAsia="Times New Roman" w:hAnsi="Times New Roman" w:cs="Times New Roman"/>
      <w:sz w:val="20"/>
      <w:szCs w:val="20"/>
    </w:rPr>
  </w:style>
  <w:style w:type="character" w:styleId="FootnoteReference">
    <w:name w:val="footnote reference"/>
    <w:basedOn w:val="DefaultParagraphFont"/>
    <w:semiHidden/>
    <w:rsid w:val="006604BC"/>
    <w:rPr>
      <w:vertAlign w:val="superscript"/>
    </w:rPr>
  </w:style>
  <w:style w:type="paragraph" w:styleId="ListParagraph">
    <w:name w:val="List Paragraph"/>
    <w:basedOn w:val="Normal"/>
    <w:uiPriority w:val="34"/>
    <w:qFormat/>
    <w:rsid w:val="006604BC"/>
    <w:pPr>
      <w:spacing w:before="0"/>
      <w:ind w:left="720"/>
    </w:pPr>
    <w:rPr>
      <w:rFonts w:ascii="Times New Roman" w:eastAsia="Times New Roman" w:hAnsi="Times New Roman" w:cs="Times New Roman"/>
    </w:rPr>
  </w:style>
  <w:style w:type="paragraph" w:styleId="E-mailSignature">
    <w:name w:val="E-mail Signature"/>
    <w:basedOn w:val="Normal"/>
    <w:link w:val="E-mailSignatureChar"/>
    <w:rsid w:val="006604BC"/>
    <w:pPr>
      <w:spacing w:before="0"/>
    </w:pPr>
    <w:rPr>
      <w:rFonts w:ascii="Times New Roman" w:eastAsia="Times New Roman" w:hAnsi="Times New Roman" w:cs="Times New Roman"/>
    </w:rPr>
  </w:style>
  <w:style w:type="character" w:customStyle="1" w:styleId="E-mailSignatureChar">
    <w:name w:val="E-mail Signature Char"/>
    <w:basedOn w:val="DefaultParagraphFont"/>
    <w:link w:val="E-mailSignature"/>
    <w:rsid w:val="006604B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F282C"/>
    <w:rPr>
      <w:sz w:val="16"/>
      <w:szCs w:val="16"/>
    </w:rPr>
  </w:style>
  <w:style w:type="paragraph" w:styleId="CommentText">
    <w:name w:val="annotation text"/>
    <w:basedOn w:val="Normal"/>
    <w:link w:val="CommentTextChar"/>
    <w:uiPriority w:val="99"/>
    <w:semiHidden/>
    <w:unhideWhenUsed/>
    <w:rsid w:val="009F282C"/>
    <w:rPr>
      <w:sz w:val="20"/>
      <w:szCs w:val="20"/>
    </w:rPr>
  </w:style>
  <w:style w:type="character" w:customStyle="1" w:styleId="CommentTextChar">
    <w:name w:val="Comment Text Char"/>
    <w:basedOn w:val="DefaultParagraphFont"/>
    <w:link w:val="CommentText"/>
    <w:uiPriority w:val="99"/>
    <w:semiHidden/>
    <w:rsid w:val="009F282C"/>
    <w:rPr>
      <w:sz w:val="20"/>
      <w:szCs w:val="20"/>
    </w:rPr>
  </w:style>
  <w:style w:type="paragraph" w:styleId="CommentSubject">
    <w:name w:val="annotation subject"/>
    <w:basedOn w:val="CommentText"/>
    <w:next w:val="CommentText"/>
    <w:link w:val="CommentSubjectChar"/>
    <w:uiPriority w:val="99"/>
    <w:semiHidden/>
    <w:unhideWhenUsed/>
    <w:rsid w:val="009F282C"/>
    <w:rPr>
      <w:b/>
      <w:bCs/>
    </w:rPr>
  </w:style>
  <w:style w:type="character" w:customStyle="1" w:styleId="CommentSubjectChar">
    <w:name w:val="Comment Subject Char"/>
    <w:basedOn w:val="CommentTextChar"/>
    <w:link w:val="CommentSubject"/>
    <w:uiPriority w:val="99"/>
    <w:semiHidden/>
    <w:rsid w:val="009F282C"/>
    <w:rPr>
      <w:b/>
      <w:bCs/>
      <w:sz w:val="20"/>
      <w:szCs w:val="20"/>
    </w:rPr>
  </w:style>
  <w:style w:type="paragraph" w:styleId="BalloonText">
    <w:name w:val="Balloon Text"/>
    <w:basedOn w:val="Normal"/>
    <w:link w:val="BalloonTextChar"/>
    <w:uiPriority w:val="99"/>
    <w:semiHidden/>
    <w:unhideWhenUsed/>
    <w:rsid w:val="009F282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2C"/>
    <w:rPr>
      <w:rFonts w:ascii="Tahoma" w:hAnsi="Tahoma" w:cs="Tahoma"/>
      <w:sz w:val="16"/>
      <w:szCs w:val="16"/>
    </w:rPr>
  </w:style>
  <w:style w:type="table" w:styleId="TableGrid">
    <w:name w:val="Table Grid"/>
    <w:basedOn w:val="TableNormal"/>
    <w:uiPriority w:val="59"/>
    <w:rsid w:val="00EE2B17"/>
    <w:pPr>
      <w:spacing w:befor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57D"/>
    <w:rPr>
      <w:color w:val="0000FF" w:themeColor="hyperlink"/>
      <w:u w:val="single"/>
    </w:rPr>
  </w:style>
  <w:style w:type="paragraph" w:styleId="Header">
    <w:name w:val="header"/>
    <w:basedOn w:val="Normal"/>
    <w:link w:val="HeaderChar"/>
    <w:uiPriority w:val="99"/>
    <w:unhideWhenUsed/>
    <w:rsid w:val="00C93695"/>
    <w:pPr>
      <w:tabs>
        <w:tab w:val="center" w:pos="4680"/>
        <w:tab w:val="right" w:pos="9360"/>
      </w:tabs>
      <w:spacing w:before="0"/>
    </w:pPr>
  </w:style>
  <w:style w:type="character" w:customStyle="1" w:styleId="HeaderChar">
    <w:name w:val="Header Char"/>
    <w:basedOn w:val="DefaultParagraphFont"/>
    <w:link w:val="Header"/>
    <w:uiPriority w:val="99"/>
    <w:rsid w:val="00C93695"/>
  </w:style>
  <w:style w:type="paragraph" w:styleId="Footer">
    <w:name w:val="footer"/>
    <w:basedOn w:val="Normal"/>
    <w:link w:val="FooterChar"/>
    <w:uiPriority w:val="99"/>
    <w:unhideWhenUsed/>
    <w:rsid w:val="00C93695"/>
    <w:pPr>
      <w:tabs>
        <w:tab w:val="center" w:pos="4680"/>
        <w:tab w:val="right" w:pos="9360"/>
      </w:tabs>
      <w:spacing w:before="0"/>
    </w:pPr>
  </w:style>
  <w:style w:type="character" w:customStyle="1" w:styleId="FooterChar">
    <w:name w:val="Footer Char"/>
    <w:basedOn w:val="DefaultParagraphFont"/>
    <w:link w:val="Footer"/>
    <w:uiPriority w:val="99"/>
    <w:rsid w:val="00C93695"/>
  </w:style>
  <w:style w:type="character" w:customStyle="1" w:styleId="Style5">
    <w:name w:val="Style5"/>
    <w:basedOn w:val="DefaultParagraphFont"/>
    <w:uiPriority w:val="1"/>
    <w:rsid w:val="00EE1205"/>
    <w:rPr>
      <w:rFonts w:ascii="Arial" w:hAnsi="Arial"/>
      <w:b/>
      <w:sz w:val="24"/>
    </w:rPr>
  </w:style>
  <w:style w:type="character" w:styleId="UnresolvedMention">
    <w:name w:val="Unresolved Mention"/>
    <w:basedOn w:val="DefaultParagraphFont"/>
    <w:uiPriority w:val="99"/>
    <w:semiHidden/>
    <w:unhideWhenUsed/>
    <w:rsid w:val="00E61467"/>
    <w:rPr>
      <w:color w:val="605E5C"/>
      <w:shd w:val="clear" w:color="auto" w:fill="E1DFDD"/>
    </w:rPr>
  </w:style>
  <w:style w:type="character" w:customStyle="1" w:styleId="Style6">
    <w:name w:val="Style6"/>
    <w:basedOn w:val="DefaultParagraphFont"/>
    <w:uiPriority w:val="1"/>
    <w:rsid w:val="00E61467"/>
    <w:rPr>
      <w:rFonts w:ascii="Arial" w:hAnsi="Arial"/>
      <w:b/>
      <w:sz w:val="24"/>
    </w:rPr>
  </w:style>
  <w:style w:type="character" w:customStyle="1" w:styleId="Style7">
    <w:name w:val="Style7"/>
    <w:basedOn w:val="DefaultParagraphFont"/>
    <w:uiPriority w:val="1"/>
    <w:rsid w:val="00E6146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morton@vermon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morton@vermont.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42E684CC784E60AC2200B8C182A0DF"/>
        <w:category>
          <w:name w:val="General"/>
          <w:gallery w:val="placeholder"/>
        </w:category>
        <w:types>
          <w:type w:val="bbPlcHdr"/>
        </w:types>
        <w:behaviors>
          <w:behavior w:val="content"/>
        </w:behaviors>
        <w:guid w:val="{D20CFEE6-21F4-4DAD-B62C-DE109A49DF8E}"/>
      </w:docPartPr>
      <w:docPartBody>
        <w:p w:rsidR="001725A5" w:rsidRDefault="0015798F" w:rsidP="0015798F">
          <w:pPr>
            <w:pStyle w:val="6342E684CC784E60AC2200B8C182A0DF"/>
          </w:pPr>
          <w:r w:rsidRPr="0072292C">
            <w:rPr>
              <w:rStyle w:val="PlaceholderText"/>
            </w:rPr>
            <w:t>Click here to enter text.</w:t>
          </w:r>
        </w:p>
      </w:docPartBody>
    </w:docPart>
    <w:docPart>
      <w:docPartPr>
        <w:name w:val="6254C719036E48A9A3CA8C9F274F9770"/>
        <w:category>
          <w:name w:val="General"/>
          <w:gallery w:val="placeholder"/>
        </w:category>
        <w:types>
          <w:type w:val="bbPlcHdr"/>
        </w:types>
        <w:behaviors>
          <w:behavior w:val="content"/>
        </w:behaviors>
        <w:guid w:val="{FB274CAD-E762-41B5-A592-C4FB9325AD1B}"/>
      </w:docPartPr>
      <w:docPartBody>
        <w:p w:rsidR="001725A5" w:rsidRDefault="0015798F" w:rsidP="0015798F">
          <w:pPr>
            <w:pStyle w:val="6254C719036E48A9A3CA8C9F274F9770"/>
          </w:pPr>
          <w:r w:rsidRPr="00367BE5">
            <w:rPr>
              <w:rStyle w:val="PlaceholderText"/>
              <w:rFonts w:ascii="Arial" w:hAnsi="Arial" w:cs="Arial"/>
              <w:b/>
              <w:color w:val="0070C0"/>
              <w:sz w:val="24"/>
              <w:szCs w:val="24"/>
            </w:rPr>
            <w:t>Select Time</w:t>
          </w:r>
        </w:p>
      </w:docPartBody>
    </w:docPart>
    <w:docPart>
      <w:docPartPr>
        <w:name w:val="F15D8CAF82EB4B35A30BD10D201E5B1B"/>
        <w:category>
          <w:name w:val="General"/>
          <w:gallery w:val="placeholder"/>
        </w:category>
        <w:types>
          <w:type w:val="bbPlcHdr"/>
        </w:types>
        <w:behaviors>
          <w:behavior w:val="content"/>
        </w:behaviors>
        <w:guid w:val="{BCC18D3E-F1C2-4F1D-9431-C62650250AE0}"/>
      </w:docPartPr>
      <w:docPartBody>
        <w:p w:rsidR="001725A5" w:rsidRDefault="0015798F" w:rsidP="0015798F">
          <w:pPr>
            <w:pStyle w:val="F15D8CAF82EB4B35A30BD10D201E5B1B"/>
          </w:pPr>
          <w:r w:rsidRPr="00367BE5">
            <w:rPr>
              <w:rStyle w:val="PlaceholderText"/>
              <w:rFonts w:ascii="Arial" w:hAnsi="Arial" w:cs="Arial"/>
              <w:b/>
              <w:color w:val="0070C0"/>
              <w:sz w:val="24"/>
              <w:szCs w:val="24"/>
            </w:rPr>
            <w:t>Select Date</w:t>
          </w:r>
        </w:p>
      </w:docPartBody>
    </w:docPart>
    <w:docPart>
      <w:docPartPr>
        <w:name w:val="DF6E2C04B41D49D7AEEA1C90368FA012"/>
        <w:category>
          <w:name w:val="General"/>
          <w:gallery w:val="placeholder"/>
        </w:category>
        <w:types>
          <w:type w:val="bbPlcHdr"/>
        </w:types>
        <w:behaviors>
          <w:behavior w:val="content"/>
        </w:behaviors>
        <w:guid w:val="{BD1721DD-33E1-46D1-90EB-ABB263424AF8}"/>
      </w:docPartPr>
      <w:docPartBody>
        <w:p w:rsidR="001725A5" w:rsidRDefault="0015798F" w:rsidP="0015798F">
          <w:pPr>
            <w:pStyle w:val="DF6E2C04B41D49D7AEEA1C90368FA012"/>
          </w:pPr>
          <w:r w:rsidRPr="0072292C">
            <w:rPr>
              <w:rStyle w:val="PlaceholderText"/>
            </w:rPr>
            <w:t>Click here to enter text.</w:t>
          </w:r>
        </w:p>
      </w:docPartBody>
    </w:docPart>
    <w:docPart>
      <w:docPartPr>
        <w:name w:val="B508D60B0B55453EA515BB2308D729AA"/>
        <w:category>
          <w:name w:val="General"/>
          <w:gallery w:val="placeholder"/>
        </w:category>
        <w:types>
          <w:type w:val="bbPlcHdr"/>
        </w:types>
        <w:behaviors>
          <w:behavior w:val="content"/>
        </w:behaviors>
        <w:guid w:val="{585E49A2-A7FA-4D35-B187-B2D0E885D3D9}"/>
      </w:docPartPr>
      <w:docPartBody>
        <w:p w:rsidR="001725A5" w:rsidRDefault="0015798F" w:rsidP="0015798F">
          <w:pPr>
            <w:pStyle w:val="B508D60B0B55453EA515BB2308D729AA"/>
          </w:pPr>
          <w:r w:rsidRPr="0072292C">
            <w:rPr>
              <w:rStyle w:val="PlaceholderText"/>
            </w:rPr>
            <w:t>Click here to enter text.</w:t>
          </w:r>
        </w:p>
      </w:docPartBody>
    </w:docPart>
    <w:docPart>
      <w:docPartPr>
        <w:name w:val="426C76669F7145818D32CA682A782140"/>
        <w:category>
          <w:name w:val="General"/>
          <w:gallery w:val="placeholder"/>
        </w:category>
        <w:types>
          <w:type w:val="bbPlcHdr"/>
        </w:types>
        <w:behaviors>
          <w:behavior w:val="content"/>
        </w:behaviors>
        <w:guid w:val="{AE707A67-85DD-4269-8C24-33BA0D434CC5}"/>
      </w:docPartPr>
      <w:docPartBody>
        <w:p w:rsidR="001725A5" w:rsidRDefault="0015798F" w:rsidP="0015798F">
          <w:pPr>
            <w:pStyle w:val="426C76669F7145818D32CA682A782140"/>
          </w:pPr>
          <w:r w:rsidRPr="00367BE5">
            <w:rPr>
              <w:rStyle w:val="PlaceholderText"/>
              <w:rFonts w:ascii="Arial" w:hAnsi="Arial" w:cs="Arial"/>
              <w:b/>
              <w:color w:val="0070C0"/>
              <w:sz w:val="24"/>
              <w:szCs w:val="24"/>
            </w:rPr>
            <w:t>Select Correct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8F"/>
    <w:rsid w:val="0015798F"/>
    <w:rsid w:val="001725A5"/>
    <w:rsid w:val="00FC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98F"/>
    <w:rPr>
      <w:color w:val="808080"/>
    </w:rPr>
  </w:style>
  <w:style w:type="paragraph" w:customStyle="1" w:styleId="6342E684CC784E60AC2200B8C182A0DF">
    <w:name w:val="6342E684CC784E60AC2200B8C182A0DF"/>
    <w:rsid w:val="0015798F"/>
  </w:style>
  <w:style w:type="paragraph" w:customStyle="1" w:styleId="6254C719036E48A9A3CA8C9F274F9770">
    <w:name w:val="6254C719036E48A9A3CA8C9F274F9770"/>
    <w:rsid w:val="0015798F"/>
  </w:style>
  <w:style w:type="paragraph" w:customStyle="1" w:styleId="F15D8CAF82EB4B35A30BD10D201E5B1B">
    <w:name w:val="F15D8CAF82EB4B35A30BD10D201E5B1B"/>
    <w:rsid w:val="0015798F"/>
  </w:style>
  <w:style w:type="paragraph" w:customStyle="1" w:styleId="DF6E2C04B41D49D7AEEA1C90368FA012">
    <w:name w:val="DF6E2C04B41D49D7AEEA1C90368FA012"/>
    <w:rsid w:val="0015798F"/>
  </w:style>
  <w:style w:type="paragraph" w:customStyle="1" w:styleId="B508D60B0B55453EA515BB2308D729AA">
    <w:name w:val="B508D60B0B55453EA515BB2308D729AA"/>
    <w:rsid w:val="0015798F"/>
  </w:style>
  <w:style w:type="paragraph" w:customStyle="1" w:styleId="426C76669F7145818D32CA682A782140">
    <w:name w:val="426C76669F7145818D32CA682A782140"/>
    <w:rsid w:val="00157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AE338EA9D064E9C17BF7952C6204F" ma:contentTypeVersion="9" ma:contentTypeDescription="Create a new document." ma:contentTypeScope="" ma:versionID="755de2e1887e898cb17c1b56716e5af9">
  <xsd:schema xmlns:xsd="http://www.w3.org/2001/XMLSchema" xmlns:xs="http://www.w3.org/2001/XMLSchema" xmlns:p="http://schemas.microsoft.com/office/2006/metadata/properties" xmlns:ns2="2819d22d-c924-42b3-954a-d3b43813cc67" xmlns:ns3="18dbc17e-cec9-4211-a89f-0bf74a616302" targetNamespace="http://schemas.microsoft.com/office/2006/metadata/properties" ma:root="true" ma:fieldsID="3911b20295abf9f7afe045aedd5defdd" ns2:_="" ns3:_="">
    <xsd:import namespace="2819d22d-c924-42b3-954a-d3b43813cc67"/>
    <xsd:import namespace="18dbc17e-cec9-4211-a89f-0bf74a6163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9d22d-c924-42b3-954a-d3b43813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bc17e-cec9-4211-a89f-0bf74a6163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B0E70-D230-4719-B91B-6486EDE72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9d22d-c924-42b3-954a-d3b43813cc67"/>
    <ds:schemaRef ds:uri="18dbc17e-cec9-4211-a89f-0bf74a616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60F9F-5929-48C0-A525-BAD8B21FAA48}">
  <ds:schemaRefs>
    <ds:schemaRef ds:uri="http://schemas.openxmlformats.org/officeDocument/2006/bibliography"/>
  </ds:schemaRefs>
</ds:datastoreItem>
</file>

<file path=customXml/itemProps3.xml><?xml version="1.0" encoding="utf-8"?>
<ds:datastoreItem xmlns:ds="http://schemas.openxmlformats.org/officeDocument/2006/customXml" ds:itemID="{26EF9D1E-08B8-43C8-B8E4-CE6B29AB31EF}">
  <ds:schemaRefs>
    <ds:schemaRef ds:uri="http://schemas.microsoft.com/sharepoint/v3/contenttype/forms"/>
  </ds:schemaRefs>
</ds:datastoreItem>
</file>

<file path=customXml/itemProps4.xml><?xml version="1.0" encoding="utf-8"?>
<ds:datastoreItem xmlns:ds="http://schemas.openxmlformats.org/officeDocument/2006/customXml" ds:itemID="{CFB06FEC-99F0-4165-959E-846145D671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Horton</dc:creator>
  <cp:keywords/>
  <dc:description/>
  <cp:lastModifiedBy>Grafton Administrator</cp:lastModifiedBy>
  <cp:revision>2</cp:revision>
  <cp:lastPrinted>2013-06-24T12:21:00Z</cp:lastPrinted>
  <dcterms:created xsi:type="dcterms:W3CDTF">2020-11-05T14:28:00Z</dcterms:created>
  <dcterms:modified xsi:type="dcterms:W3CDTF">2020-11-05T14:28:00Z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0x010100D8CAE338EA9D064E9C17BF7952C6204F</vt:lpwstr>
  </property>
</Properties>
</file>